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E0" w:rsidRPr="00AA59E0" w:rsidRDefault="00AA59E0" w:rsidP="00AA59E0">
      <w:pPr>
        <w:spacing w:after="0" w:line="0" w:lineRule="atLeast"/>
        <w:jc w:val="right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Allegato B)</w:t>
      </w:r>
    </w:p>
    <w:p w:rsidR="00AA59E0" w:rsidRPr="00AA59E0" w:rsidRDefault="00AA59E0" w:rsidP="00AA59E0">
      <w:pPr>
        <w:spacing w:after="0" w:line="0" w:lineRule="atLeast"/>
        <w:ind w:left="5684" w:right="940"/>
        <w:rPr>
          <w:rFonts w:ascii="Tahoma" w:eastAsia="Tahoma" w:hAnsi="Tahoma" w:cs="Arial"/>
          <w:b/>
          <w:szCs w:val="20"/>
          <w:lang w:eastAsia="it-IT"/>
        </w:rPr>
      </w:pPr>
      <w:r w:rsidRPr="00AA59E0">
        <w:rPr>
          <w:rFonts w:ascii="Tahoma" w:eastAsia="Tahoma" w:hAnsi="Tahoma" w:cs="Arial"/>
          <w:b/>
          <w:szCs w:val="20"/>
          <w:lang w:eastAsia="it-IT"/>
        </w:rPr>
        <w:t xml:space="preserve">Spett.le </w:t>
      </w:r>
    </w:p>
    <w:p w:rsidR="00AA59E0" w:rsidRPr="00AA59E0" w:rsidRDefault="00AA59E0" w:rsidP="00AA59E0">
      <w:pPr>
        <w:spacing w:after="0" w:line="0" w:lineRule="atLeast"/>
        <w:ind w:left="5684" w:right="940"/>
        <w:rPr>
          <w:rFonts w:ascii="Tahoma" w:eastAsia="Tahoma" w:hAnsi="Tahoma" w:cs="Arial"/>
          <w:b/>
          <w:szCs w:val="20"/>
          <w:lang w:eastAsia="it-IT"/>
        </w:rPr>
      </w:pPr>
      <w:r w:rsidRPr="00AA59E0">
        <w:rPr>
          <w:rFonts w:ascii="Tahoma" w:eastAsia="Tahoma" w:hAnsi="Tahoma" w:cs="Arial"/>
          <w:b/>
          <w:szCs w:val="20"/>
          <w:lang w:eastAsia="it-IT"/>
        </w:rPr>
        <w:t>ASP CITTA’ DI PIACENZA</w:t>
      </w:r>
    </w:p>
    <w:p w:rsidR="00AA59E0" w:rsidRPr="00AA59E0" w:rsidRDefault="00AA59E0" w:rsidP="00AA59E0">
      <w:pPr>
        <w:spacing w:after="0" w:line="0" w:lineRule="atLeast"/>
        <w:ind w:left="5684" w:right="940"/>
        <w:rPr>
          <w:rFonts w:ascii="Tahoma" w:eastAsia="Tahoma" w:hAnsi="Tahoma" w:cs="Arial"/>
          <w:b/>
          <w:szCs w:val="20"/>
          <w:lang w:eastAsia="it-IT"/>
        </w:rPr>
      </w:pPr>
      <w:r w:rsidRPr="00AA59E0">
        <w:rPr>
          <w:rFonts w:ascii="Tahoma" w:eastAsia="Tahoma" w:hAnsi="Tahoma" w:cs="Arial"/>
          <w:b/>
          <w:szCs w:val="20"/>
          <w:lang w:eastAsia="it-IT"/>
        </w:rPr>
        <w:t>Via Campagna n. 157</w:t>
      </w:r>
    </w:p>
    <w:p w:rsidR="00AA59E0" w:rsidRPr="00AA59E0" w:rsidRDefault="00AA59E0" w:rsidP="00AA59E0">
      <w:pPr>
        <w:spacing w:after="0" w:line="0" w:lineRule="atLeast"/>
        <w:ind w:left="5684" w:right="940"/>
        <w:rPr>
          <w:rFonts w:ascii="Tahoma" w:eastAsia="Tahoma" w:hAnsi="Tahoma" w:cs="Arial"/>
          <w:b/>
          <w:szCs w:val="20"/>
          <w:lang w:eastAsia="it-IT"/>
        </w:rPr>
      </w:pPr>
      <w:r w:rsidRPr="00AA59E0">
        <w:rPr>
          <w:rFonts w:ascii="Tahoma" w:eastAsia="Tahoma" w:hAnsi="Tahoma" w:cs="Arial"/>
          <w:b/>
          <w:szCs w:val="20"/>
          <w:lang w:eastAsia="it-IT"/>
        </w:rPr>
        <w:t>29121 Piacenza (PC)</w:t>
      </w:r>
    </w:p>
    <w:p w:rsidR="00AA59E0" w:rsidRPr="00AA59E0" w:rsidRDefault="00AA59E0" w:rsidP="00AA59E0">
      <w:pPr>
        <w:spacing w:after="0" w:line="0" w:lineRule="atLeast"/>
        <w:ind w:left="5684" w:right="940"/>
        <w:rPr>
          <w:rFonts w:ascii="Tahoma" w:eastAsia="Tahoma" w:hAnsi="Tahoma" w:cs="Arial"/>
          <w:b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rPr>
          <w:rFonts w:ascii="Tahoma" w:eastAsia="Tahoma" w:hAnsi="Tahoma" w:cs="Arial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jc w:val="both"/>
        <w:rPr>
          <w:rFonts w:ascii="Tahoma" w:eastAsia="Tahoma" w:hAnsi="Tahoma" w:cs="Arial"/>
          <w:b/>
          <w:szCs w:val="20"/>
          <w:lang w:eastAsia="it-IT"/>
        </w:rPr>
      </w:pPr>
      <w:r w:rsidRPr="00AA59E0">
        <w:rPr>
          <w:rFonts w:ascii="Tahoma" w:eastAsia="Tahoma" w:hAnsi="Tahoma" w:cs="Arial"/>
          <w:b/>
          <w:szCs w:val="20"/>
          <w:lang w:eastAsia="it-IT"/>
        </w:rPr>
        <w:t>OGGETTO:</w:t>
      </w:r>
      <w:r w:rsidRPr="00AA59E0">
        <w:rPr>
          <w:rFonts w:ascii="Tahoma" w:eastAsia="Tahoma" w:hAnsi="Tahoma" w:cs="Arial"/>
          <w:b/>
          <w:szCs w:val="20"/>
          <w:lang w:eastAsia="it-IT"/>
        </w:rPr>
        <w:tab/>
        <w:t>ISTANZA</w:t>
      </w:r>
      <w:r w:rsidRPr="00AA59E0">
        <w:rPr>
          <w:rFonts w:ascii="Tahoma" w:eastAsia="Tahoma" w:hAnsi="Tahoma" w:cs="Arial"/>
          <w:b/>
          <w:szCs w:val="20"/>
          <w:lang w:eastAsia="it-IT"/>
        </w:rPr>
        <w:tab/>
        <w:t>DI</w:t>
      </w:r>
      <w:r w:rsidRPr="00AA59E0">
        <w:rPr>
          <w:rFonts w:ascii="Tahoma" w:eastAsia="Tahoma" w:hAnsi="Tahoma" w:cs="Arial"/>
          <w:b/>
          <w:szCs w:val="20"/>
          <w:lang w:eastAsia="it-IT"/>
        </w:rPr>
        <w:tab/>
        <w:t>PARTECIPAZIONE</w:t>
      </w:r>
      <w:r w:rsidRPr="00AA59E0">
        <w:rPr>
          <w:rFonts w:ascii="Tahoma" w:eastAsia="Tahoma" w:hAnsi="Tahoma" w:cs="Arial"/>
          <w:b/>
          <w:szCs w:val="20"/>
          <w:lang w:eastAsia="it-IT"/>
        </w:rPr>
        <w:tab/>
        <w:t>AD ISTRUTTORIA PUBBLICA FINALIZZATA ALL'INDIVIDUAZIONE DI SOGGETTI DEL TERZO SETTORE DISPONIBILI ALLA COPROGETTAZIONE E REALIZZAZIONE DI AZIONI A CONTRASTO DELLA POVERTÀ ED ESCLUSIONE S</w:t>
      </w:r>
      <w:r w:rsidR="00030632">
        <w:rPr>
          <w:rFonts w:ascii="Tahoma" w:eastAsia="Tahoma" w:hAnsi="Tahoma" w:cs="Arial"/>
          <w:b/>
          <w:szCs w:val="20"/>
          <w:lang w:eastAsia="it-IT"/>
        </w:rPr>
        <w:t>OCIALE- AREA CARCERE  –ANNO 2022</w:t>
      </w:r>
      <w:r w:rsidRPr="00AA59E0">
        <w:rPr>
          <w:rFonts w:ascii="Tahoma" w:eastAsia="Tahoma" w:hAnsi="Tahoma" w:cs="Arial"/>
          <w:b/>
          <w:szCs w:val="20"/>
          <w:lang w:eastAsia="it-IT"/>
        </w:rPr>
        <w:t>- AVVISO PUBBLICO PROT. N. -</w:t>
      </w:r>
      <w:r w:rsidR="003E050C">
        <w:rPr>
          <w:rFonts w:ascii="Tahoma" w:eastAsia="Tahoma" w:hAnsi="Tahoma" w:cs="Arial"/>
          <w:b/>
          <w:szCs w:val="20"/>
          <w:lang w:eastAsia="it-IT"/>
        </w:rPr>
        <w:t>1153</w:t>
      </w:r>
      <w:bookmarkStart w:id="0" w:name="_GoBack"/>
      <w:bookmarkEnd w:id="0"/>
      <w:r w:rsidRPr="00AA59E0">
        <w:rPr>
          <w:rFonts w:ascii="Tahoma" w:eastAsia="Tahoma" w:hAnsi="Tahoma" w:cs="Arial"/>
          <w:b/>
          <w:szCs w:val="20"/>
          <w:lang w:eastAsia="it-IT"/>
        </w:rPr>
        <w:t>/202</w:t>
      </w:r>
      <w:r w:rsidR="00030632">
        <w:rPr>
          <w:rFonts w:ascii="Tahoma" w:eastAsia="Tahoma" w:hAnsi="Tahoma" w:cs="Arial"/>
          <w:b/>
          <w:szCs w:val="20"/>
          <w:lang w:eastAsia="it-IT"/>
        </w:rPr>
        <w:t>2</w:t>
      </w:r>
    </w:p>
    <w:p w:rsidR="00AA59E0" w:rsidRPr="00AA59E0" w:rsidRDefault="00AA59E0" w:rsidP="00AA59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268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ind w:left="3340"/>
        <w:rPr>
          <w:rFonts w:ascii="Tahoma" w:eastAsia="Tahoma" w:hAnsi="Tahoma" w:cs="Arial"/>
          <w:b/>
          <w:sz w:val="20"/>
          <w:szCs w:val="20"/>
          <w:u w:val="single"/>
          <w:lang w:eastAsia="it-IT"/>
        </w:rPr>
      </w:pPr>
      <w:r w:rsidRPr="00AA59E0">
        <w:rPr>
          <w:rFonts w:ascii="Tahoma" w:eastAsia="Tahoma" w:hAnsi="Tahoma" w:cs="Arial"/>
          <w:b/>
          <w:sz w:val="20"/>
          <w:szCs w:val="20"/>
          <w:u w:val="single"/>
          <w:lang w:eastAsia="it-IT"/>
        </w:rPr>
        <w:t>DICHIARAZIONE SOSTITUTIVA</w:t>
      </w:r>
    </w:p>
    <w:p w:rsidR="00AA59E0" w:rsidRPr="00AA59E0" w:rsidRDefault="00AA59E0" w:rsidP="00AA59E0">
      <w:pPr>
        <w:spacing w:after="0" w:line="37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ind w:left="160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Il/la sottoscritt ________________________________________________________________________</w:t>
      </w:r>
    </w:p>
    <w:p w:rsidR="00AA59E0" w:rsidRPr="00AA59E0" w:rsidRDefault="00AA59E0" w:rsidP="00AA59E0">
      <w:pPr>
        <w:spacing w:after="0" w:line="12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ind w:left="5600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(cognome e nome)</w:t>
      </w:r>
    </w:p>
    <w:p w:rsidR="00AA59E0" w:rsidRPr="00AA59E0" w:rsidRDefault="00AA59E0" w:rsidP="00AA59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ind w:left="160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nat a __________________________________(_____), il _____________________________________</w:t>
      </w:r>
    </w:p>
    <w:p w:rsidR="00AA59E0" w:rsidRPr="00AA59E0" w:rsidRDefault="00AA59E0" w:rsidP="00AA59E0">
      <w:pPr>
        <w:spacing w:after="0" w:line="12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tabs>
          <w:tab w:val="left" w:pos="4520"/>
          <w:tab w:val="left" w:pos="5980"/>
        </w:tabs>
        <w:spacing w:after="0" w:line="0" w:lineRule="atLeast"/>
        <w:ind w:left="960"/>
        <w:rPr>
          <w:rFonts w:ascii="Tahoma" w:eastAsia="Tahoma" w:hAnsi="Tahoma" w:cs="Arial"/>
          <w:sz w:val="19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(luogo)</w:t>
      </w:r>
      <w:r w:rsidRPr="00AA59E0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AA59E0">
        <w:rPr>
          <w:rFonts w:ascii="Tahoma" w:eastAsia="Tahoma" w:hAnsi="Tahoma" w:cs="Arial"/>
          <w:sz w:val="20"/>
          <w:szCs w:val="20"/>
          <w:lang w:eastAsia="it-IT"/>
        </w:rPr>
        <w:t>(prov.)</w:t>
      </w:r>
      <w:r w:rsidRPr="00AA59E0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AA59E0">
        <w:rPr>
          <w:rFonts w:ascii="Tahoma" w:eastAsia="Tahoma" w:hAnsi="Tahoma" w:cs="Arial"/>
          <w:sz w:val="19"/>
          <w:szCs w:val="20"/>
          <w:lang w:eastAsia="it-IT"/>
        </w:rPr>
        <w:t>(data)</w:t>
      </w:r>
    </w:p>
    <w:p w:rsidR="00AA59E0" w:rsidRPr="00AA59E0" w:rsidRDefault="00AA59E0" w:rsidP="00AA59E0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ind w:left="160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residente a _____________________________(_______), Via ________________________, n. _______</w:t>
      </w:r>
    </w:p>
    <w:p w:rsidR="00AA59E0" w:rsidRPr="00AA59E0" w:rsidRDefault="00AA59E0" w:rsidP="00AA59E0">
      <w:pPr>
        <w:spacing w:after="0" w:line="12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tabs>
          <w:tab w:val="left" w:pos="4400"/>
          <w:tab w:val="left" w:pos="6720"/>
        </w:tabs>
        <w:spacing w:after="0" w:line="0" w:lineRule="atLeast"/>
        <w:ind w:left="1540"/>
        <w:rPr>
          <w:rFonts w:ascii="Tahoma" w:eastAsia="Tahoma" w:hAnsi="Tahoma" w:cs="Arial"/>
          <w:sz w:val="19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(luogo)</w:t>
      </w:r>
      <w:r w:rsidRPr="00AA59E0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AA59E0">
        <w:rPr>
          <w:rFonts w:ascii="Tahoma" w:eastAsia="Tahoma" w:hAnsi="Tahoma" w:cs="Arial"/>
          <w:sz w:val="20"/>
          <w:szCs w:val="20"/>
          <w:lang w:eastAsia="it-IT"/>
        </w:rPr>
        <w:t>(prov.)</w:t>
      </w:r>
      <w:r w:rsidRPr="00AA59E0">
        <w:rPr>
          <w:rFonts w:ascii="Times New Roman" w:eastAsia="Times New Roman" w:hAnsi="Times New Roman" w:cs="Arial"/>
          <w:sz w:val="20"/>
          <w:szCs w:val="20"/>
          <w:lang w:eastAsia="it-IT"/>
        </w:rPr>
        <w:tab/>
      </w:r>
      <w:r w:rsidRPr="00AA59E0">
        <w:rPr>
          <w:rFonts w:ascii="Tahoma" w:eastAsia="Tahoma" w:hAnsi="Tahoma" w:cs="Arial"/>
          <w:sz w:val="19"/>
          <w:szCs w:val="20"/>
          <w:lang w:eastAsia="it-IT"/>
        </w:rPr>
        <w:t>(indirizzo)</w:t>
      </w:r>
    </w:p>
    <w:p w:rsidR="00AA59E0" w:rsidRPr="00AA59E0" w:rsidRDefault="00AA59E0" w:rsidP="00AA59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ind w:left="160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in nome del concorrente “_________________________________________________________________”,</w:t>
      </w:r>
    </w:p>
    <w:p w:rsidR="00AA59E0" w:rsidRPr="00AA59E0" w:rsidRDefault="00AA59E0" w:rsidP="00AA59E0">
      <w:pPr>
        <w:spacing w:after="0" w:line="0" w:lineRule="atLeast"/>
        <w:ind w:left="160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ind w:left="160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 xml:space="preserve">natura giudica del concorrente </w:t>
      </w:r>
      <w:r w:rsidRPr="00AA59E0">
        <w:rPr>
          <w:rFonts w:ascii="Tahoma" w:eastAsia="Tahoma" w:hAnsi="Tahoma" w:cs="Arial"/>
          <w:i/>
          <w:sz w:val="20"/>
          <w:szCs w:val="20"/>
          <w:lang w:eastAsia="it-IT"/>
        </w:rPr>
        <w:t>(barrare casella di interesse)</w:t>
      </w:r>
      <w:r w:rsidRPr="00AA59E0">
        <w:rPr>
          <w:rFonts w:ascii="Tahoma" w:eastAsia="Tahoma" w:hAnsi="Tahoma" w:cs="Arial"/>
          <w:sz w:val="20"/>
          <w:szCs w:val="20"/>
          <w:lang w:eastAsia="it-IT"/>
        </w:rPr>
        <w:t>:</w:t>
      </w:r>
    </w:p>
    <w:p w:rsidR="00AA59E0" w:rsidRPr="00AA59E0" w:rsidRDefault="00AA59E0" w:rsidP="00AA59E0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lang w:eastAsia="zh-CN" w:bidi="hi-IN"/>
        </w:rPr>
      </w:pPr>
      <w:r w:rsidRPr="00AA59E0">
        <w:rPr>
          <w:rFonts w:ascii="Tahoma" w:eastAsia="Times New Roman" w:hAnsi="Tahoma" w:cs="Tahoma"/>
          <w:kern w:val="1"/>
          <w:sz w:val="20"/>
          <w:lang w:eastAsia="zh-CN" w:bidi="hi-IN"/>
        </w:rPr>
        <w:t>□ organizzazione di volontariato _____________________________________</w:t>
      </w:r>
    </w:p>
    <w:p w:rsidR="00AA59E0" w:rsidRPr="00AA59E0" w:rsidRDefault="00AA59E0" w:rsidP="00AA59E0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lang w:eastAsia="zh-CN" w:bidi="hi-IN"/>
        </w:rPr>
      </w:pPr>
      <w:r w:rsidRPr="00AA59E0">
        <w:rPr>
          <w:rFonts w:ascii="Tahoma" w:eastAsia="Times New Roman" w:hAnsi="Tahoma" w:cs="Tahoma"/>
          <w:kern w:val="1"/>
          <w:sz w:val="20"/>
          <w:lang w:eastAsia="zh-CN" w:bidi="hi-IN"/>
        </w:rPr>
        <w:t>□ associazione e/o ente di promozione sociale __________________________</w:t>
      </w:r>
    </w:p>
    <w:p w:rsidR="00AA59E0" w:rsidRPr="00AA59E0" w:rsidRDefault="00AA59E0" w:rsidP="00AA59E0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lang w:eastAsia="zh-CN" w:bidi="hi-IN"/>
        </w:rPr>
      </w:pPr>
      <w:r w:rsidRPr="00AA59E0">
        <w:rPr>
          <w:rFonts w:ascii="Tahoma" w:eastAsia="Times New Roman" w:hAnsi="Tahoma" w:cs="Tahoma"/>
          <w:kern w:val="1"/>
          <w:sz w:val="20"/>
          <w:lang w:eastAsia="zh-CN" w:bidi="hi-IN"/>
        </w:rPr>
        <w:t>□ impresa sociale_________________________________________________</w:t>
      </w:r>
    </w:p>
    <w:p w:rsidR="00AA59E0" w:rsidRPr="00AA59E0" w:rsidRDefault="00AA59E0" w:rsidP="00AA59E0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lang w:eastAsia="zh-CN" w:bidi="hi-IN"/>
        </w:rPr>
      </w:pPr>
      <w:r w:rsidRPr="00AA59E0">
        <w:rPr>
          <w:rFonts w:ascii="Tahoma" w:eastAsia="Times New Roman" w:hAnsi="Tahoma" w:cs="Tahoma"/>
          <w:kern w:val="1"/>
          <w:sz w:val="20"/>
          <w:lang w:eastAsia="zh-CN" w:bidi="hi-IN"/>
        </w:rPr>
        <w:t>□ cooperativa sociale______________________________________________</w:t>
      </w:r>
    </w:p>
    <w:p w:rsidR="00AA59E0" w:rsidRPr="00AA59E0" w:rsidRDefault="00AA59E0" w:rsidP="00AA59E0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lang w:eastAsia="zh-CN" w:bidi="hi-IN"/>
        </w:rPr>
      </w:pPr>
      <w:r w:rsidRPr="00AA59E0">
        <w:rPr>
          <w:rFonts w:ascii="Tahoma" w:eastAsia="Times New Roman" w:hAnsi="Tahoma" w:cs="Tahoma"/>
          <w:kern w:val="1"/>
          <w:sz w:val="20"/>
          <w:lang w:eastAsia="zh-CN" w:bidi="hi-IN"/>
        </w:rPr>
        <w:t>□ rete associativa ________________________________________________</w:t>
      </w:r>
    </w:p>
    <w:p w:rsidR="00AA59E0" w:rsidRPr="00AA59E0" w:rsidRDefault="00AA59E0" w:rsidP="00AA59E0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lang w:eastAsia="zh-CN" w:bidi="hi-IN"/>
        </w:rPr>
      </w:pPr>
      <w:r w:rsidRPr="00AA59E0">
        <w:rPr>
          <w:rFonts w:ascii="Tahoma" w:eastAsia="Times New Roman" w:hAnsi="Tahoma" w:cs="Tahoma"/>
          <w:kern w:val="1"/>
          <w:sz w:val="20"/>
          <w:lang w:eastAsia="zh-CN" w:bidi="hi-IN"/>
        </w:rPr>
        <w:t>□ società di mutuo soccorso ________________________________________</w:t>
      </w:r>
    </w:p>
    <w:p w:rsidR="00AA59E0" w:rsidRPr="00AA59E0" w:rsidRDefault="00AA59E0" w:rsidP="00AA59E0">
      <w:pPr>
        <w:widowControl w:val="0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lang w:eastAsia="zh-CN" w:bidi="hi-IN"/>
        </w:rPr>
      </w:pPr>
      <w:r w:rsidRPr="00AA59E0">
        <w:rPr>
          <w:rFonts w:ascii="Tahoma" w:eastAsia="Times New Roman" w:hAnsi="Tahoma" w:cs="Tahoma"/>
          <w:kern w:val="1"/>
          <w:sz w:val="20"/>
          <w:lang w:eastAsia="zh-CN" w:bidi="hi-IN"/>
        </w:rPr>
        <w:t>□ associazione/fondazione ________________________________________________________</w:t>
      </w:r>
    </w:p>
    <w:p w:rsidR="00AA59E0" w:rsidRPr="00AA59E0" w:rsidRDefault="00AA59E0" w:rsidP="00AA59E0">
      <w:pPr>
        <w:widowControl w:val="0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lang w:eastAsia="zh-CN" w:bidi="hi-IN"/>
        </w:rPr>
      </w:pPr>
      <w:r w:rsidRPr="00AA59E0">
        <w:rPr>
          <w:rFonts w:ascii="Tahoma" w:eastAsia="Times New Roman" w:hAnsi="Tahoma" w:cs="Tahoma"/>
          <w:kern w:val="1"/>
          <w:sz w:val="20"/>
          <w:lang w:eastAsia="zh-CN" w:bidi="hi-IN"/>
        </w:rPr>
        <w:t>□ ente di carattere privato diverso dalle società, costituito per il perseguimento, senza scopo di lucro, di finalità civilistiche, solidaristiche o di utilità sociale secondo quanto previsto dall’art. 4 del D.Lgs. n. 117/2017_______________________________________________________</w:t>
      </w:r>
    </w:p>
    <w:p w:rsidR="00AA59E0" w:rsidRPr="00AA59E0" w:rsidRDefault="00AA59E0" w:rsidP="00AA59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369" w:lineRule="auto"/>
        <w:ind w:left="2660" w:right="60" w:hanging="2497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con sede legale in ___________________________(____), Via ___________________________, n. ____, (luogo) (prov.) (indirizzo)</w:t>
      </w:r>
    </w:p>
    <w:p w:rsidR="00AA59E0" w:rsidRPr="00AA59E0" w:rsidRDefault="00AA59E0" w:rsidP="00AA59E0">
      <w:pPr>
        <w:spacing w:after="0" w:line="33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ind w:left="3920"/>
        <w:rPr>
          <w:rFonts w:ascii="Tahoma" w:eastAsia="Tahoma" w:hAnsi="Tahoma" w:cs="Arial"/>
          <w:b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b/>
          <w:sz w:val="20"/>
          <w:szCs w:val="20"/>
          <w:lang w:eastAsia="it-IT"/>
        </w:rPr>
        <w:t>nella sua qualità di:</w:t>
      </w:r>
    </w:p>
    <w:p w:rsidR="00AA59E0" w:rsidRPr="00AA59E0" w:rsidRDefault="00AA59E0" w:rsidP="00AA59E0">
      <w:pPr>
        <w:spacing w:after="0" w:line="12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ind w:left="3460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(</w:t>
      </w:r>
      <w:r w:rsidRPr="00AA59E0">
        <w:rPr>
          <w:rFonts w:ascii="Tahoma" w:eastAsia="Tahoma" w:hAnsi="Tahoma" w:cs="Arial"/>
          <w:i/>
          <w:sz w:val="20"/>
          <w:szCs w:val="20"/>
          <w:lang w:eastAsia="it-IT"/>
        </w:rPr>
        <w:t>barrare la casella che interessa</w:t>
      </w:r>
      <w:r w:rsidRPr="00AA59E0">
        <w:rPr>
          <w:rFonts w:ascii="Tahoma" w:eastAsia="Tahoma" w:hAnsi="Tahoma" w:cs="Arial"/>
          <w:sz w:val="20"/>
          <w:szCs w:val="20"/>
          <w:lang w:eastAsia="it-IT"/>
        </w:rPr>
        <w:t>)</w:t>
      </w:r>
    </w:p>
    <w:p w:rsidR="00AA59E0" w:rsidRPr="00AA59E0" w:rsidRDefault="00AA59E0" w:rsidP="00AA59E0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imes New Roman" w:eastAsia="Times New Roman" w:hAnsi="Times New Roman" w:cs="Arial"/>
          <w:noProof/>
          <w:sz w:val="20"/>
          <w:szCs w:val="20"/>
          <w:lang w:eastAsia="it-IT"/>
        </w:rPr>
        <w:drawing>
          <wp:inline distT="0" distB="0" distL="0" distR="0" wp14:anchorId="72CA68DD" wp14:editId="5A25DD0C">
            <wp:extent cx="121920" cy="1219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9E0">
        <w:rPr>
          <w:rFonts w:ascii="Times New Roman" w:eastAsia="Times New Roman" w:hAnsi="Times New Roman" w:cs="Arial"/>
          <w:noProof/>
          <w:sz w:val="20"/>
          <w:szCs w:val="20"/>
          <w:lang w:eastAsia="it-IT"/>
        </w:rPr>
        <w:drawing>
          <wp:inline distT="0" distB="0" distL="0" distR="0" wp14:anchorId="799DEB73" wp14:editId="3A5E8FAB">
            <wp:extent cx="7620" cy="1219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9E0">
        <w:rPr>
          <w:rFonts w:ascii="Tahoma" w:eastAsia="Tahoma" w:hAnsi="Tahoma" w:cs="Arial"/>
          <w:sz w:val="20"/>
          <w:szCs w:val="20"/>
          <w:lang w:eastAsia="it-IT"/>
        </w:rPr>
        <w:t xml:space="preserve"> Titolare o Legale Rappresentante</w:t>
      </w:r>
    </w:p>
    <w:p w:rsidR="00AA59E0" w:rsidRPr="00AA59E0" w:rsidRDefault="00AA59E0" w:rsidP="00AA59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0" allowOverlap="1" wp14:anchorId="58BA5462" wp14:editId="7F441574">
            <wp:simplePos x="0" y="0"/>
            <wp:positionH relativeFrom="column">
              <wp:posOffset>4445</wp:posOffset>
            </wp:positionH>
            <wp:positionV relativeFrom="paragraph">
              <wp:posOffset>-15875</wp:posOffset>
            </wp:positionV>
            <wp:extent cx="125095" cy="9525"/>
            <wp:effectExtent l="0" t="0" r="8255" b="952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E0" w:rsidRPr="00AA59E0" w:rsidRDefault="00AA59E0" w:rsidP="00AA59E0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imes New Roman" w:eastAsia="Times New Roman" w:hAnsi="Times New Roman" w:cs="Arial"/>
          <w:noProof/>
          <w:sz w:val="20"/>
          <w:szCs w:val="20"/>
          <w:lang w:eastAsia="it-IT"/>
        </w:rPr>
        <w:drawing>
          <wp:inline distT="0" distB="0" distL="0" distR="0" wp14:anchorId="71F80BE2" wp14:editId="53ECC9F9">
            <wp:extent cx="121920" cy="1219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9E0">
        <w:rPr>
          <w:rFonts w:ascii="Times New Roman" w:eastAsia="Times New Roman" w:hAnsi="Times New Roman" w:cs="Arial"/>
          <w:noProof/>
          <w:sz w:val="20"/>
          <w:szCs w:val="20"/>
          <w:lang w:eastAsia="it-IT"/>
        </w:rPr>
        <w:drawing>
          <wp:inline distT="0" distB="0" distL="0" distR="0" wp14:anchorId="3E0D2C73" wp14:editId="1A6F0D33">
            <wp:extent cx="7620" cy="12192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9E0">
        <w:rPr>
          <w:rFonts w:ascii="Tahoma" w:eastAsia="Tahoma" w:hAnsi="Tahoma" w:cs="Arial"/>
          <w:sz w:val="20"/>
          <w:szCs w:val="20"/>
          <w:lang w:eastAsia="it-IT"/>
        </w:rPr>
        <w:t xml:space="preserve"> Procuratore speciale/generale</w:t>
      </w:r>
    </w:p>
    <w:p w:rsidR="00AA59E0" w:rsidRPr="00AA59E0" w:rsidRDefault="00AA59E0" w:rsidP="00AA59E0">
      <w:pPr>
        <w:spacing w:after="0" w:line="356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noProof/>
          <w:sz w:val="20"/>
          <w:szCs w:val="20"/>
          <w:lang w:eastAsia="it-IT"/>
        </w:rPr>
        <w:lastRenderedPageBreak/>
        <w:drawing>
          <wp:anchor distT="0" distB="0" distL="114300" distR="114300" simplePos="0" relativeHeight="251660288" behindDoc="1" locked="0" layoutInCell="0" allowOverlap="1" wp14:anchorId="315A13B4" wp14:editId="67B2A061">
            <wp:simplePos x="0" y="0"/>
            <wp:positionH relativeFrom="column">
              <wp:posOffset>4445</wp:posOffset>
            </wp:positionH>
            <wp:positionV relativeFrom="paragraph">
              <wp:posOffset>5080</wp:posOffset>
            </wp:positionV>
            <wp:extent cx="125095" cy="9525"/>
            <wp:effectExtent l="0" t="0" r="8255" b="952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9E0" w:rsidRPr="00AA59E0" w:rsidRDefault="00AA59E0" w:rsidP="00AA59E0">
      <w:pPr>
        <w:spacing w:after="0" w:line="0" w:lineRule="atLeast"/>
        <w:ind w:left="4320"/>
        <w:rPr>
          <w:rFonts w:ascii="Tahoma" w:eastAsia="Tahoma" w:hAnsi="Tahoma" w:cs="Arial"/>
          <w:b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b/>
          <w:sz w:val="20"/>
          <w:szCs w:val="20"/>
          <w:lang w:eastAsia="it-IT"/>
        </w:rPr>
        <w:t>DICHIARA</w:t>
      </w:r>
    </w:p>
    <w:p w:rsidR="00AA59E0" w:rsidRPr="00AA59E0" w:rsidRDefault="00AA59E0" w:rsidP="00AA59E0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ind w:left="2020"/>
        <w:rPr>
          <w:rFonts w:ascii="Tahoma" w:eastAsia="Tahoma" w:hAnsi="Tahoma" w:cs="Arial"/>
          <w:b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b/>
          <w:sz w:val="20"/>
          <w:szCs w:val="20"/>
          <w:lang w:eastAsia="it-IT"/>
        </w:rPr>
        <w:t>ai sensi degli artt. 46 e 47 del D.P.R. 28/12/2000 n. 445</w:t>
      </w:r>
    </w:p>
    <w:p w:rsidR="00AA59E0" w:rsidRPr="00AA59E0" w:rsidRDefault="00AA59E0" w:rsidP="00AA59E0">
      <w:pPr>
        <w:spacing w:after="0" w:line="24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  <w:bookmarkStart w:id="1" w:name="page14"/>
      <w:bookmarkEnd w:id="1"/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il numero di partita IVA è il seguente: ________________________________</w:t>
      </w: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di aver preso esatta cognizione della natura dell’attività di coprogettazione e di tutte le circostanze generali e particolari che possono influire sull'esecuzione dell’attività stessa; di accettare, senza condizione e riserva alcuna, tutte le norme e disposizioni contenute nell'Avviso</w:t>
      </w:r>
      <w:r w:rsidR="00030632">
        <w:rPr>
          <w:rFonts w:ascii="Tahoma" w:eastAsia="Tahoma" w:hAnsi="Tahoma" w:cs="Arial"/>
          <w:sz w:val="20"/>
          <w:szCs w:val="20"/>
          <w:lang w:eastAsia="it-IT"/>
        </w:rPr>
        <w:t xml:space="preserve"> e nei relativi allegati (compreso lo schema di convenzione)</w:t>
      </w:r>
      <w:r w:rsidRPr="00AA59E0">
        <w:rPr>
          <w:rFonts w:ascii="Tahoma" w:eastAsia="Tahoma" w:hAnsi="Tahoma" w:cs="Arial"/>
          <w:sz w:val="20"/>
          <w:szCs w:val="20"/>
          <w:lang w:eastAsia="it-IT"/>
        </w:rPr>
        <w:t xml:space="preserve">; di avere preso conoscenza e di aver tenuto conto nella formulazione dell’offerta/istanza delle condizioni contrattuali e dei relativi oneri nonché degli obblighi e degli oneri relativi alle disposizioni in materia di sicurezza, di assicurazione, di condizioni di lavoro e di previdenza e assistenza; </w:t>
      </w: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l’indirizzo di posta elettronica certificata (PEC) cui inviare le eventuali comunicazioni è il seguente:________________________________________________________________;</w:t>
      </w: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di impegnarsi a mantenere valida e vincolante la proposta progettuale presentata per 180 giorni dalla data di scadenza della presentazione della stessa;</w:t>
      </w: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di non partecipare alla selezione per ciascun progetto in più di un raggruppamento temporaneo o consorzio ovvero partecipare alla selezione per il medesimo progetto singolarmente e nell'ambito di raggruppamento temporaneo o consorzio;</w:t>
      </w: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1" w:lineRule="exact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 xml:space="preserve">il possesso dei requisiti di idoneità morale e professionale per stipulare convenzioni con la Pubblica Amministrazione nonché il possesso dei requisiti generali di cui all’art. 80 del D. Lgs n. 50/2016 e s.m.i. </w:t>
      </w:r>
      <w:r w:rsidRPr="00AA59E0">
        <w:rPr>
          <w:rFonts w:ascii="Tahoma" w:eastAsia="Tahoma" w:hAnsi="Tahoma" w:cs="Arial"/>
          <w:color w:val="5B9BD5" w:themeColor="accent1"/>
          <w:sz w:val="20"/>
          <w:szCs w:val="20"/>
          <w:lang w:eastAsia="it-IT"/>
        </w:rPr>
        <w:t>(* per le cause di esclusione di cui all’art. 80, si veda in calce al modulo</w:t>
      </w:r>
      <w:r w:rsidRPr="00AA59E0">
        <w:rPr>
          <w:rFonts w:ascii="Tahoma" w:eastAsia="Tahoma" w:hAnsi="Tahoma" w:cs="Arial"/>
          <w:sz w:val="20"/>
          <w:szCs w:val="20"/>
          <w:lang w:eastAsia="it-IT"/>
        </w:rPr>
        <w:t>)</w:t>
      </w: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1" w:lineRule="exact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l’insussistenza delle cause di esclusione previste dall’art. 80, comma 1 e comma 2, del D.Lgs. n. 50/2016 e s.m.i</w:t>
      </w:r>
      <w:r w:rsidRPr="00AA59E0">
        <w:rPr>
          <w:rFonts w:ascii="Tahoma" w:eastAsia="Tahoma" w:hAnsi="Tahoma" w:cs="Arial"/>
          <w:sz w:val="20"/>
          <w:szCs w:val="20"/>
          <w:u w:val="single"/>
          <w:lang w:eastAsia="it-IT"/>
        </w:rPr>
        <w:t>. sia nei propri confronti che per i soggetti indicati all’art. 80, comma 3, del D. Lgs. n. 50/2016 e s.m.i. e di seguito riportati</w:t>
      </w:r>
      <w:r w:rsidRPr="00AA59E0">
        <w:rPr>
          <w:rFonts w:ascii="Tahoma" w:eastAsia="Tahoma" w:hAnsi="Tahoma" w:cs="Arial"/>
          <w:sz w:val="20"/>
          <w:szCs w:val="20"/>
          <w:vertAlign w:val="superscript"/>
          <w:lang w:eastAsia="it-IT"/>
        </w:rPr>
        <w:footnoteReference w:id="1"/>
      </w:r>
      <w:r w:rsidRPr="00AA59E0">
        <w:rPr>
          <w:rFonts w:ascii="Tahoma" w:eastAsia="Tahoma" w:hAnsi="Tahoma" w:cs="Arial"/>
          <w:sz w:val="20"/>
          <w:szCs w:val="20"/>
          <w:lang w:eastAsia="it-IT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786"/>
        <w:gridCol w:w="2108"/>
        <w:gridCol w:w="1817"/>
        <w:gridCol w:w="1845"/>
      </w:tblGrid>
      <w:tr w:rsidR="00AA59E0" w:rsidRPr="00AA59E0" w:rsidTr="009924C9">
        <w:tc>
          <w:tcPr>
            <w:tcW w:w="1701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sz w:val="18"/>
                <w:szCs w:val="18"/>
                <w:lang w:eastAsia="it-IT"/>
              </w:rPr>
            </w:pPr>
            <w:r w:rsidRPr="00AA59E0">
              <w:rPr>
                <w:rFonts w:ascii="Calibri" w:eastAsia="Times New Roman" w:hAnsi="Calibri" w:cs="Calibri"/>
                <w:i/>
                <w:caps/>
                <w:sz w:val="18"/>
                <w:szCs w:val="18"/>
                <w:lang w:eastAsia="it-IT"/>
              </w:rPr>
              <w:t>Nome e Cognome</w:t>
            </w:r>
          </w:p>
        </w:tc>
        <w:tc>
          <w:tcPr>
            <w:tcW w:w="1817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sz w:val="18"/>
                <w:szCs w:val="18"/>
                <w:lang w:eastAsia="it-IT"/>
              </w:rPr>
            </w:pPr>
            <w:r w:rsidRPr="00AA59E0">
              <w:rPr>
                <w:rFonts w:ascii="Calibri" w:eastAsia="Times New Roman" w:hAnsi="Calibri" w:cs="Calibri"/>
                <w:i/>
                <w:caps/>
                <w:sz w:val="18"/>
                <w:szCs w:val="18"/>
                <w:lang w:eastAsia="it-IT"/>
              </w:rPr>
              <w:t>dATA E lUOGO DI NASCITA</w:t>
            </w:r>
          </w:p>
        </w:tc>
        <w:tc>
          <w:tcPr>
            <w:tcW w:w="2152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sz w:val="18"/>
                <w:szCs w:val="18"/>
                <w:lang w:eastAsia="it-IT"/>
              </w:rPr>
            </w:pPr>
            <w:r w:rsidRPr="00AA59E0">
              <w:rPr>
                <w:rFonts w:ascii="Calibri" w:eastAsia="Times New Roman" w:hAnsi="Calibri" w:cs="Calibri"/>
                <w:i/>
                <w:caps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sz w:val="18"/>
                <w:szCs w:val="18"/>
                <w:lang w:eastAsia="it-IT"/>
              </w:rPr>
            </w:pPr>
            <w:r w:rsidRPr="00AA59E0">
              <w:rPr>
                <w:rFonts w:ascii="Calibri" w:eastAsia="Times New Roman" w:hAnsi="Calibri" w:cs="Calibri"/>
                <w:i/>
                <w:caps/>
                <w:sz w:val="18"/>
                <w:szCs w:val="18"/>
                <w:lang w:eastAsia="it-IT"/>
              </w:rPr>
              <w:t>rESIDENZA (INDIRIZZO COMPLETO</w:t>
            </w:r>
          </w:p>
        </w:tc>
        <w:tc>
          <w:tcPr>
            <w:tcW w:w="187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sz w:val="18"/>
                <w:szCs w:val="18"/>
                <w:lang w:eastAsia="it-IT"/>
              </w:rPr>
            </w:pPr>
            <w:r w:rsidRPr="00AA59E0">
              <w:rPr>
                <w:rFonts w:ascii="Calibri" w:eastAsia="Times New Roman" w:hAnsi="Calibri" w:cs="Calibri"/>
                <w:i/>
                <w:caps/>
                <w:sz w:val="18"/>
                <w:szCs w:val="18"/>
                <w:lang w:eastAsia="it-IT"/>
              </w:rPr>
              <w:t>QUALIFICA</w:t>
            </w:r>
          </w:p>
        </w:tc>
      </w:tr>
      <w:tr w:rsidR="00AA59E0" w:rsidRPr="00AA59E0" w:rsidTr="009924C9">
        <w:tc>
          <w:tcPr>
            <w:tcW w:w="1701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17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2152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7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</w:tr>
      <w:tr w:rsidR="00AA59E0" w:rsidRPr="00AA59E0" w:rsidTr="009924C9">
        <w:tc>
          <w:tcPr>
            <w:tcW w:w="1701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17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2152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7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</w:tr>
      <w:tr w:rsidR="00AA59E0" w:rsidRPr="00AA59E0" w:rsidTr="009924C9">
        <w:tc>
          <w:tcPr>
            <w:tcW w:w="1701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17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2152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7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</w:tr>
      <w:tr w:rsidR="00AA59E0" w:rsidRPr="00AA59E0" w:rsidTr="009924C9">
        <w:tc>
          <w:tcPr>
            <w:tcW w:w="1701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17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2152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7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</w:tr>
      <w:tr w:rsidR="00AA59E0" w:rsidRPr="00AA59E0" w:rsidTr="009924C9">
        <w:tc>
          <w:tcPr>
            <w:tcW w:w="1701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17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2152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7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</w:tr>
      <w:tr w:rsidR="00AA59E0" w:rsidRPr="00AA59E0" w:rsidTr="009924C9">
        <w:tc>
          <w:tcPr>
            <w:tcW w:w="1701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17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2152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7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</w:tr>
      <w:tr w:rsidR="00AA59E0" w:rsidRPr="00AA59E0" w:rsidTr="009924C9">
        <w:tc>
          <w:tcPr>
            <w:tcW w:w="1701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17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2152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7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</w:tr>
      <w:tr w:rsidR="00AA59E0" w:rsidRPr="00AA59E0" w:rsidTr="009924C9">
        <w:tc>
          <w:tcPr>
            <w:tcW w:w="1701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17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2152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7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</w:tr>
      <w:tr w:rsidR="00AA59E0" w:rsidRPr="00AA59E0" w:rsidTr="009924C9">
        <w:tc>
          <w:tcPr>
            <w:tcW w:w="1701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17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2152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7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</w:tr>
      <w:tr w:rsidR="00AA59E0" w:rsidRPr="00AA59E0" w:rsidTr="009924C9">
        <w:tc>
          <w:tcPr>
            <w:tcW w:w="1701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17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2152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4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  <w:tc>
          <w:tcPr>
            <w:tcW w:w="1873" w:type="dxa"/>
            <w:shd w:val="clear" w:color="auto" w:fill="auto"/>
          </w:tcPr>
          <w:p w:rsidR="00AA59E0" w:rsidRPr="00AA59E0" w:rsidRDefault="00AA59E0" w:rsidP="00AA59E0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i/>
                <w:caps/>
                <w:lang w:eastAsia="it-IT"/>
              </w:rPr>
            </w:pPr>
          </w:p>
        </w:tc>
      </w:tr>
    </w:tbl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l'iscrizione (</w:t>
      </w:r>
      <w:r w:rsidRPr="00AA59E0">
        <w:rPr>
          <w:rFonts w:ascii="Tahoma" w:eastAsia="Tahoma" w:hAnsi="Tahoma" w:cs="Arial"/>
          <w:sz w:val="20"/>
          <w:szCs w:val="20"/>
          <w:highlight w:val="green"/>
          <w:lang w:eastAsia="it-IT"/>
        </w:rPr>
        <w:t>nb:selezionare la casella di interesse):</w:t>
      </w:r>
    </w:p>
    <w:p w:rsidR="00030632" w:rsidRDefault="00030632" w:rsidP="00030632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ahoma" w:eastAsia="Tahoma" w:hAnsi="Tahoma" w:cs="Arial"/>
          <w:sz w:val="20"/>
          <w:szCs w:val="20"/>
          <w:lang w:eastAsia="it-IT"/>
        </w:rPr>
      </w:pPr>
      <w:r>
        <w:rPr>
          <w:rFonts w:ascii="Tahoma" w:eastAsia="Tahoma" w:hAnsi="Tahoma" w:cs="Arial"/>
          <w:sz w:val="20"/>
          <w:szCs w:val="20"/>
          <w:lang w:eastAsia="it-IT"/>
        </w:rPr>
        <w:t xml:space="preserve">al </w:t>
      </w:r>
      <w:r w:rsidRPr="00030632">
        <w:rPr>
          <w:rFonts w:ascii="Tahoma" w:eastAsia="Tahoma" w:hAnsi="Tahoma" w:cs="Arial"/>
          <w:sz w:val="20"/>
          <w:szCs w:val="20"/>
          <w:lang w:eastAsia="it-IT"/>
        </w:rPr>
        <w:t xml:space="preserve">“Registro unico nazionale del terzo settore" </w:t>
      </w:r>
      <w:r>
        <w:rPr>
          <w:rFonts w:ascii="Tahoma" w:eastAsia="Tahoma" w:hAnsi="Tahoma" w:cs="Arial"/>
          <w:sz w:val="20"/>
          <w:szCs w:val="20"/>
          <w:lang w:eastAsia="it-IT"/>
        </w:rPr>
        <w:t>in qualità di ________;</w:t>
      </w:r>
    </w:p>
    <w:p w:rsidR="00AA59E0" w:rsidRPr="00AA59E0" w:rsidRDefault="00B66F16" w:rsidP="00030632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ahoma" w:eastAsia="Tahoma" w:hAnsi="Tahoma" w:cs="Arial"/>
          <w:sz w:val="20"/>
          <w:szCs w:val="20"/>
          <w:lang w:eastAsia="it-IT"/>
        </w:rPr>
      </w:pPr>
      <w:r>
        <w:rPr>
          <w:rFonts w:ascii="Tahoma" w:eastAsia="Tahoma" w:hAnsi="Tahoma" w:cs="Arial"/>
          <w:sz w:val="20"/>
          <w:szCs w:val="20"/>
          <w:lang w:eastAsia="it-IT"/>
        </w:rPr>
        <w:t>a</w:t>
      </w:r>
      <w:r w:rsidR="00AA59E0" w:rsidRPr="00AA59E0">
        <w:rPr>
          <w:rFonts w:ascii="Tahoma" w:eastAsia="Tahoma" w:hAnsi="Tahoma" w:cs="Arial"/>
          <w:sz w:val="20"/>
          <w:szCs w:val="20"/>
          <w:lang w:eastAsia="it-IT"/>
        </w:rPr>
        <w:t>ll’Albo regionale delle cooperative sociali, ove esistente, ed il rispetto dell’applicazione dei</w:t>
      </w:r>
      <w:r w:rsidR="00393992">
        <w:rPr>
          <w:rFonts w:ascii="Tahoma" w:eastAsia="Tahoma" w:hAnsi="Tahoma" w:cs="Arial"/>
          <w:sz w:val="20"/>
          <w:szCs w:val="20"/>
          <w:lang w:eastAsia="it-IT"/>
        </w:rPr>
        <w:t xml:space="preserve"> </w:t>
      </w:r>
      <w:r w:rsidR="00AA59E0" w:rsidRPr="00AA59E0">
        <w:rPr>
          <w:rFonts w:ascii="Tahoma" w:eastAsia="Tahoma" w:hAnsi="Tahoma" w:cs="Arial"/>
          <w:sz w:val="20"/>
          <w:szCs w:val="20"/>
          <w:lang w:eastAsia="it-IT"/>
        </w:rPr>
        <w:t xml:space="preserve">contratti nazionali sottoscritti dalle associazioni sindacali maggiormente rappresentative; </w:t>
      </w:r>
    </w:p>
    <w:p w:rsidR="00AA59E0" w:rsidRPr="00AA59E0" w:rsidRDefault="00AA59E0" w:rsidP="00AA59E0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l’iscrizione nel Registro delle Organizzazioni di Volontariato;</w:t>
      </w:r>
    </w:p>
    <w:p w:rsidR="00AA59E0" w:rsidRPr="00AA59E0" w:rsidRDefault="00AA59E0" w:rsidP="00AA59E0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 xml:space="preserve"> l’iscrizione nel Registro delle Associazioni di promozione Sociale;</w:t>
      </w:r>
    </w:p>
    <w:p w:rsidR="00AA59E0" w:rsidRPr="00AA59E0" w:rsidRDefault="00AA59E0" w:rsidP="00AA59E0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 xml:space="preserve"> l’iscrizione nel Registro delle imprese sociali</w:t>
      </w:r>
    </w:p>
    <w:p w:rsidR="00AA59E0" w:rsidRPr="00AA59E0" w:rsidRDefault="00AA59E0" w:rsidP="00AA59E0">
      <w:pPr>
        <w:numPr>
          <w:ilvl w:val="0"/>
          <w:numId w:val="4"/>
        </w:numPr>
        <w:spacing w:after="0" w:line="0" w:lineRule="atLeast"/>
        <w:contextualSpacing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l'iscrizione agli appositi albi o registri prescritti da disposizioni di legge nazionale o regionale</w:t>
      </w:r>
      <w:r w:rsidR="008A4152">
        <w:rPr>
          <w:rFonts w:ascii="Tahoma" w:eastAsia="Tahoma" w:hAnsi="Tahoma" w:cs="Arial"/>
          <w:sz w:val="20"/>
          <w:szCs w:val="20"/>
          <w:lang w:eastAsia="it-IT"/>
        </w:rPr>
        <w:t xml:space="preserve">: </w:t>
      </w:r>
      <w:r w:rsidR="008A4152" w:rsidRPr="005C1FC3">
        <w:rPr>
          <w:rFonts w:ascii="Tahoma" w:eastAsia="Tahoma" w:hAnsi="Tahoma" w:cs="Arial"/>
          <w:sz w:val="20"/>
          <w:szCs w:val="20"/>
          <w:highlight w:val="green"/>
          <w:lang w:eastAsia="it-IT"/>
        </w:rPr>
        <w:t>__________(specificare)</w:t>
      </w: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la previsione nello statuto o nell’atto costitutivo di attività o servizi analoghi a quelli oggetto del presente avviso;</w:t>
      </w: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di non aver concluso contratti di lavoro subordinato o autonomo o di non aver conferito incarichi a ex-dipendenti dell’ASP Città di Piacenza (nel triennio successivo alla cessazione del rapporto) che hanno esercitato poteri autoritativi o negoziali, nei confronti del soggetto interessato al presente avviso, per conto dell’ASP Città di Piacenza, negli ultimi tre anni di servizio;</w:t>
      </w: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il rispetto del contratto collettivo nazionale di lavoro di settore e, se esistenti, dei contratti integrativi territoriali e/o aziendali, del Testo Unico della Sicurezza (D.Lgs. n. 81/2008), nonché di tutti gli adempimenti di legge nei confronti dei lavoratori dipendenti o soci;</w:t>
      </w: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i/>
          <w:color w:val="5B9BD5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i/>
          <w:sz w:val="20"/>
          <w:szCs w:val="20"/>
          <w:lang w:eastAsia="it-IT"/>
        </w:rPr>
        <w:t xml:space="preserve">in relazione alla posizione INAIL o INPS attiva </w:t>
      </w:r>
      <w:r w:rsidRPr="00AA59E0">
        <w:rPr>
          <w:rFonts w:ascii="Tahoma" w:eastAsia="Tahoma" w:hAnsi="Tahoma" w:cs="Arial"/>
          <w:i/>
          <w:color w:val="5B9BD5"/>
          <w:sz w:val="20"/>
          <w:szCs w:val="20"/>
          <w:highlight w:val="green"/>
          <w:lang w:eastAsia="it-IT"/>
        </w:rPr>
        <w:t>(barrare la casella di interesse):</w:t>
      </w:r>
    </w:p>
    <w:p w:rsidR="00AA59E0" w:rsidRPr="00AA59E0" w:rsidRDefault="00AA59E0" w:rsidP="00AA59E0">
      <w:pPr>
        <w:numPr>
          <w:ilvl w:val="0"/>
          <w:numId w:val="1"/>
        </w:numPr>
        <w:spacing w:after="0" w:line="0" w:lineRule="atLeast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di essere in regola in materia di contribuzione previdenziale, assicurativa e infortunistica (DURC regolare);</w:t>
      </w:r>
    </w:p>
    <w:p w:rsidR="00AA59E0" w:rsidRPr="00AA59E0" w:rsidRDefault="00AA59E0" w:rsidP="00AA59E0">
      <w:pPr>
        <w:spacing w:after="0" w:line="0" w:lineRule="atLeast"/>
        <w:ind w:left="1060"/>
        <w:jc w:val="both"/>
        <w:rPr>
          <w:rFonts w:ascii="Tahoma" w:eastAsia="Tahoma" w:hAnsi="Tahoma" w:cs="Arial"/>
          <w:i/>
          <w:color w:val="5B9BD5" w:themeColor="accent1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i/>
          <w:color w:val="5B9BD5" w:themeColor="accent1"/>
          <w:sz w:val="20"/>
          <w:szCs w:val="20"/>
          <w:lang w:eastAsia="it-IT"/>
        </w:rPr>
        <w:t>oppure</w:t>
      </w:r>
    </w:p>
    <w:p w:rsidR="00AA59E0" w:rsidRPr="00AA59E0" w:rsidRDefault="00AA59E0" w:rsidP="00AA59E0">
      <w:pPr>
        <w:numPr>
          <w:ilvl w:val="0"/>
          <w:numId w:val="1"/>
        </w:numPr>
        <w:spacing w:after="0" w:line="0" w:lineRule="atLeast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di non essere soggetto alla normativa in materia di contribuzione previdenziale, assicurativa e infortunistica;</w:t>
      </w:r>
    </w:p>
    <w:p w:rsidR="00AA59E0" w:rsidRPr="00AA59E0" w:rsidRDefault="00AA59E0" w:rsidP="00AA59E0">
      <w:pPr>
        <w:spacing w:after="0" w:line="0" w:lineRule="atLeast"/>
        <w:ind w:left="1060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di non essere stato escluso da procedure selettive per gravi comportamenti discriminatori (per motivazioni razziali, etnici, religiosi) ai sensi dell'art. 44 del D.Lgs. n. 286/1998 e smi;</w:t>
      </w:r>
    </w:p>
    <w:p w:rsidR="00AA59E0" w:rsidRPr="00AA59E0" w:rsidRDefault="00AA59E0" w:rsidP="00AA59E0">
      <w:pPr>
        <w:spacing w:after="0" w:line="0" w:lineRule="atLeast"/>
        <w:ind w:left="426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il rispetto degli obblighi previsti dal D.Lgs. 39/2014 che ha dato attuazione alla direttiva comunitaria 93/2011 finalizzata a contrastare gli abusi e lo sfruttamento sessuale dei minori;</w:t>
      </w: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highlight w:val="green"/>
          <w:lang w:eastAsia="it-IT"/>
        </w:rPr>
      </w:pPr>
      <w:r w:rsidRPr="00AA59E0">
        <w:rPr>
          <w:rFonts w:ascii="Tahoma" w:eastAsia="Tahoma" w:hAnsi="Tahoma" w:cs="Arial"/>
          <w:color w:val="5B9BD5"/>
          <w:sz w:val="20"/>
          <w:szCs w:val="20"/>
          <w:highlight w:val="green"/>
          <w:lang w:eastAsia="it-IT"/>
        </w:rPr>
        <w:t>barrare la casella di interesse e compilare i campi di riferimento</w:t>
      </w:r>
    </w:p>
    <w:p w:rsidR="00AA59E0" w:rsidRPr="00AA59E0" w:rsidRDefault="00AA59E0" w:rsidP="00AA59E0">
      <w:pPr>
        <w:numPr>
          <w:ilvl w:val="0"/>
          <w:numId w:val="1"/>
        </w:numPr>
        <w:spacing w:after="0" w:line="0" w:lineRule="atLeast"/>
        <w:ind w:right="20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che l'impresa/ente è in regola con le norme sul diritto del lavoro dei disabili ai sensi dell'art. 17 della Legge n. 68/99 e della circolare del Ministero del Lavoro n. 79/2000 (indicare l’indirizzo dell’ufficio provinciale competente al quale rivolgersi per la verifica del rispetto della L. n. 68/1999________________________________________________________________);</w:t>
      </w:r>
    </w:p>
    <w:p w:rsidR="00AA59E0" w:rsidRPr="00AA59E0" w:rsidRDefault="00AA59E0" w:rsidP="00AA59E0">
      <w:pPr>
        <w:spacing w:after="0" w:line="0" w:lineRule="atLeast"/>
        <w:ind w:left="364" w:right="20"/>
        <w:jc w:val="center"/>
        <w:rPr>
          <w:rFonts w:ascii="Tahoma" w:eastAsia="Tahoma" w:hAnsi="Tahoma" w:cs="Arial"/>
          <w:color w:val="5B9BD5" w:themeColor="accent1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color w:val="5B9BD5" w:themeColor="accent1"/>
          <w:sz w:val="20"/>
          <w:szCs w:val="20"/>
          <w:lang w:eastAsia="it-IT"/>
        </w:rPr>
        <w:t>oppure</w:t>
      </w:r>
    </w:p>
    <w:p w:rsidR="00AA59E0" w:rsidRPr="00AA59E0" w:rsidRDefault="00AA59E0" w:rsidP="00AA59E0">
      <w:pPr>
        <w:numPr>
          <w:ilvl w:val="0"/>
          <w:numId w:val="1"/>
        </w:numPr>
        <w:spacing w:after="0" w:line="0" w:lineRule="atLeast"/>
        <w:ind w:right="20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 xml:space="preserve">la non assoggettabilità agli obblighi derivanti dalla legge 12.03.1999 n. 68 in quanto___________________________________________________________________________; </w:t>
      </w:r>
    </w:p>
    <w:p w:rsidR="00AA59E0" w:rsidRPr="00AA59E0" w:rsidRDefault="00AA59E0" w:rsidP="00AA59E0">
      <w:pPr>
        <w:spacing w:after="0" w:line="0" w:lineRule="atLeast"/>
        <w:ind w:left="364" w:right="20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(indicare l’indirizzo dell’ufficio provinciale competente al quale rivolgersi per la verifica del rispetto</w:t>
      </w:r>
    </w:p>
    <w:p w:rsidR="00AA59E0" w:rsidRPr="00AA59E0" w:rsidRDefault="00AA59E0" w:rsidP="00AA59E0">
      <w:pPr>
        <w:spacing w:after="0" w:line="0" w:lineRule="atLeast"/>
        <w:ind w:left="364" w:right="20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della L. n. 68/1999________________________________________________________________);</w:t>
      </w:r>
    </w:p>
    <w:p w:rsidR="00AA59E0" w:rsidRPr="00AA59E0" w:rsidRDefault="00AA59E0" w:rsidP="00AA59E0">
      <w:pPr>
        <w:spacing w:after="0" w:line="0" w:lineRule="atLeast"/>
        <w:ind w:right="20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l'impegno ad assicurare, contestualmente alla sottoscrizione della Convenzione, il personale dipendente o incaricato, i volontari (ex Legge n. 266/1991), nonché le persone destinatarie delle attività oggetto dell’Avviso in oggetto, contro gli infortuni e le malattie connessi allo svolgimento delle attività stesse, nonché per la responsabilità civile verso i terzi, esonerando l’ASP Città di Piacenza da ogni responsabilità correlata a tali eventi;</w:t>
      </w: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b/>
          <w:sz w:val="20"/>
          <w:szCs w:val="20"/>
          <w:highlight w:val="green"/>
          <w:lang w:eastAsia="it-IT"/>
        </w:rPr>
      </w:pPr>
      <w:r w:rsidRPr="00AA59E0">
        <w:rPr>
          <w:rFonts w:ascii="Tahoma" w:eastAsia="Tahoma" w:hAnsi="Tahoma" w:cs="Arial"/>
          <w:color w:val="5B9BD5"/>
          <w:sz w:val="20"/>
          <w:szCs w:val="20"/>
          <w:highlight w:val="green"/>
          <w:lang w:eastAsia="it-IT"/>
        </w:rPr>
        <w:lastRenderedPageBreak/>
        <w:t>barrare la casella di interesse</w:t>
      </w:r>
    </w:p>
    <w:p w:rsidR="00AA59E0" w:rsidRPr="00AA59E0" w:rsidRDefault="00AA59E0" w:rsidP="00AA59E0">
      <w:pPr>
        <w:numPr>
          <w:ilvl w:val="0"/>
          <w:numId w:val="1"/>
        </w:numPr>
        <w:spacing w:after="0" w:line="0" w:lineRule="atLeast"/>
        <w:jc w:val="both"/>
        <w:rPr>
          <w:rFonts w:ascii="Tahoma" w:eastAsia="Tahoma" w:hAnsi="Tahoma" w:cs="Arial"/>
          <w:b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 xml:space="preserve">di non trovarsi in alcuna situazione di controllo, ai sensi dell’art. 2359 codice civile con altro soggetto, e di aver formulato la proposta progettuale autonomamente </w:t>
      </w:r>
    </w:p>
    <w:p w:rsidR="00AA59E0" w:rsidRPr="00AA59E0" w:rsidRDefault="00AA59E0" w:rsidP="00AA59E0">
      <w:pPr>
        <w:spacing w:after="0" w:line="0" w:lineRule="atLeast"/>
        <w:ind w:left="284"/>
        <w:jc w:val="center"/>
        <w:rPr>
          <w:rFonts w:ascii="Tahoma" w:eastAsia="Tahoma" w:hAnsi="Tahoma" w:cs="Arial"/>
          <w:color w:val="5B9BD5" w:themeColor="accent1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color w:val="5B9BD5" w:themeColor="accent1"/>
          <w:sz w:val="20"/>
          <w:szCs w:val="20"/>
          <w:lang w:eastAsia="it-IT"/>
        </w:rPr>
        <w:t>oppure</w:t>
      </w:r>
    </w:p>
    <w:p w:rsidR="00AA59E0" w:rsidRPr="00AA59E0" w:rsidRDefault="00AA59E0" w:rsidP="00AA59E0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1"/>
        </w:numPr>
        <w:spacing w:after="0" w:line="244" w:lineRule="auto"/>
        <w:ind w:right="20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 xml:space="preserve">di non essere a conoscenza della partecipazione alla medesima selezione di soggetti che si trovano, con riferimento alla scrivente partecipante, in una delle situazioni di controllo di cui art. 2359 codice civile e di aver formulato la proposta progettuale autonomamente </w:t>
      </w:r>
    </w:p>
    <w:p w:rsidR="00AA59E0" w:rsidRPr="00AA59E0" w:rsidRDefault="00AA59E0" w:rsidP="00AA59E0">
      <w:pPr>
        <w:spacing w:after="0" w:line="244" w:lineRule="auto"/>
        <w:ind w:left="364" w:right="20"/>
        <w:jc w:val="center"/>
        <w:rPr>
          <w:rFonts w:ascii="Tahoma" w:eastAsia="Tahoma" w:hAnsi="Tahoma" w:cs="Arial"/>
          <w:color w:val="5B9BD5" w:themeColor="accent1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color w:val="5B9BD5" w:themeColor="accent1"/>
          <w:sz w:val="20"/>
          <w:szCs w:val="20"/>
          <w:lang w:eastAsia="it-IT"/>
        </w:rPr>
        <w:t>oppure</w:t>
      </w:r>
    </w:p>
    <w:p w:rsidR="00AA59E0" w:rsidRPr="00AA59E0" w:rsidRDefault="00AA59E0" w:rsidP="00AA59E0">
      <w:pPr>
        <w:spacing w:after="0" w:line="244" w:lineRule="auto"/>
        <w:ind w:left="364" w:right="20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1"/>
        </w:numPr>
        <w:spacing w:after="0" w:line="244" w:lineRule="auto"/>
        <w:ind w:right="20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di essere a conoscenza della partecipazione alla medesima selezione di soggetti che si trovano, con riferimento alla scrivente partecipante, in una delle situazioni di controllo di cui art. 2359 codice civile e di aver formulato la proposta progettuale autonomamente; (laddove ricorra questa ipotesi indicare il nominativo e la sede dell'altro concorrente_____________________________________);</w:t>
      </w:r>
    </w:p>
    <w:p w:rsidR="00AA59E0" w:rsidRPr="00AA59E0" w:rsidRDefault="00AA59E0" w:rsidP="00AA59E0">
      <w:pPr>
        <w:spacing w:after="0" w:line="244" w:lineRule="auto"/>
        <w:ind w:left="364" w:right="20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di avere la disponibilità delle attrezzature sufficienti a eseguire il servizio declinato nel progetto;</w:t>
      </w: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di non avere commesso grave negligenza o malafede nell’esercizio delle prestazioni affidate;</w:t>
      </w:r>
    </w:p>
    <w:p w:rsidR="00AA59E0" w:rsidRPr="00AA59E0" w:rsidRDefault="00AA59E0" w:rsidP="00AA59E0">
      <w:p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di non aver commesso errore grave nell’esercizio della propria attività professionale;</w:t>
      </w:r>
    </w:p>
    <w:p w:rsidR="00AA59E0" w:rsidRPr="00AA59E0" w:rsidRDefault="00AA59E0" w:rsidP="00AA59E0">
      <w:pPr>
        <w:spacing w:after="0" w:line="244" w:lineRule="auto"/>
        <w:ind w:left="364" w:right="20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l’inesistenza di sanzioni o misure cautelari di cui al D.Lgs. n. 231/2001 comminate nei confronti dell’impresa e tali da impedire di contrattare con le pubbliche amministrazioni;</w:t>
      </w:r>
    </w:p>
    <w:p w:rsidR="00AA59E0" w:rsidRPr="00AA59E0" w:rsidRDefault="00AA59E0" w:rsidP="00AA59E0">
      <w:pPr>
        <w:spacing w:after="0" w:line="244" w:lineRule="auto"/>
        <w:ind w:left="364" w:right="20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numPr>
          <w:ilvl w:val="0"/>
          <w:numId w:val="3"/>
        </w:numPr>
        <w:spacing w:after="0" w:line="0" w:lineRule="atLeast"/>
        <w:ind w:left="284"/>
        <w:jc w:val="both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di esprimere il consenso previsto dall’art. 13 della Legge n. 196/2003 e del Reg. UE n. 679/2016 affinché l’ASP Città di Piacenza possa eseguire nelle forme di legge il trattamento dei dati comunicati nell’offerta per finalità connesse all’eventuale rapporto contrattuale ed alla comunicazione e pubblicazione dei dati relativi all’Avviso in oggetto;</w:t>
      </w:r>
    </w:p>
    <w:p w:rsidR="00AA59E0" w:rsidRPr="00AA59E0" w:rsidRDefault="00AA59E0" w:rsidP="00AA59E0">
      <w:pPr>
        <w:spacing w:after="0" w:line="244" w:lineRule="auto"/>
        <w:ind w:left="284" w:right="20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244" w:lineRule="auto"/>
        <w:ind w:left="284" w:right="20"/>
        <w:jc w:val="both"/>
        <w:rPr>
          <w:rFonts w:ascii="Tahoma" w:eastAsia="Tahoma" w:hAnsi="Tahoma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244" w:lineRule="auto"/>
        <w:ind w:left="284" w:right="20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 xml:space="preserve">visto il disposto dell'art. 76 del D.P.R. n. 445/2000 appone la sottoscrizione alla presente dichiarazione consapevole delle responsabilità penali, amministrative e civili previste nell'ipotesi di dichiarazioni false o incomplete. </w:t>
      </w:r>
    </w:p>
    <w:p w:rsidR="00AA59E0" w:rsidRPr="00AA59E0" w:rsidRDefault="00AA59E0" w:rsidP="00AA59E0">
      <w:pPr>
        <w:spacing w:after="0" w:line="279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ind w:left="4"/>
        <w:rPr>
          <w:rFonts w:ascii="Tahoma" w:eastAsia="Tahoma" w:hAnsi="Tahoma" w:cs="Arial"/>
          <w:sz w:val="20"/>
          <w:szCs w:val="20"/>
          <w:lang w:eastAsia="it-IT"/>
        </w:rPr>
      </w:pPr>
      <w:bookmarkStart w:id="2" w:name="page15"/>
      <w:bookmarkEnd w:id="2"/>
      <w:r w:rsidRPr="00AA59E0">
        <w:rPr>
          <w:rFonts w:ascii="Tahoma" w:eastAsia="Tahoma" w:hAnsi="Tahoma" w:cs="Arial"/>
          <w:sz w:val="20"/>
          <w:szCs w:val="20"/>
          <w:lang w:eastAsia="it-IT"/>
        </w:rPr>
        <w:t>Luogo e data _______________</w:t>
      </w:r>
    </w:p>
    <w:p w:rsidR="00AA59E0" w:rsidRPr="00AA59E0" w:rsidRDefault="00AA59E0" w:rsidP="00AA59E0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352" w:lineRule="auto"/>
        <w:ind w:left="6624" w:right="920" w:hanging="593"/>
        <w:rPr>
          <w:rFonts w:ascii="Tahoma" w:eastAsia="Tahoma" w:hAnsi="Tahoma" w:cs="Arial"/>
          <w:sz w:val="19"/>
          <w:szCs w:val="20"/>
          <w:lang w:eastAsia="it-IT"/>
        </w:rPr>
      </w:pPr>
      <w:r w:rsidRPr="00AA59E0">
        <w:rPr>
          <w:rFonts w:ascii="Tahoma" w:eastAsia="Tahoma" w:hAnsi="Tahoma" w:cs="Arial"/>
          <w:sz w:val="19"/>
          <w:szCs w:val="20"/>
          <w:lang w:eastAsia="it-IT"/>
        </w:rPr>
        <w:t>IL LEGALE RAPPRESENTANTE</w:t>
      </w:r>
      <w:r w:rsidRPr="00AA59E0">
        <w:rPr>
          <w:rFonts w:ascii="Tahoma" w:eastAsia="Tahoma" w:hAnsi="Tahoma" w:cs="Arial"/>
          <w:sz w:val="19"/>
          <w:szCs w:val="20"/>
          <w:vertAlign w:val="superscript"/>
          <w:lang w:eastAsia="it-IT"/>
        </w:rPr>
        <w:t>1</w:t>
      </w:r>
      <w:r w:rsidRPr="00AA59E0">
        <w:rPr>
          <w:rFonts w:ascii="Tahoma" w:eastAsia="Tahoma" w:hAnsi="Tahoma" w:cs="Arial"/>
          <w:sz w:val="19"/>
          <w:szCs w:val="20"/>
          <w:lang w:eastAsia="it-IT"/>
        </w:rPr>
        <w:t xml:space="preserve"> (o il procuratore)</w:t>
      </w:r>
    </w:p>
    <w:p w:rsidR="00AA59E0" w:rsidRPr="00AA59E0" w:rsidRDefault="00AA59E0" w:rsidP="00AA59E0">
      <w:pPr>
        <w:spacing w:after="0" w:line="0" w:lineRule="atLeast"/>
        <w:ind w:left="5324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(</w:t>
      </w:r>
      <w:r w:rsidRPr="00AA59E0">
        <w:rPr>
          <w:rFonts w:ascii="Tahoma" w:eastAsia="Tahoma" w:hAnsi="Tahoma" w:cs="Arial"/>
          <w:i/>
          <w:sz w:val="20"/>
          <w:szCs w:val="20"/>
          <w:lang w:eastAsia="it-IT"/>
        </w:rPr>
        <w:t>timbro e sottoscrizione autografa in originale</w:t>
      </w:r>
      <w:r w:rsidRPr="00AA59E0">
        <w:rPr>
          <w:rFonts w:ascii="Tahoma" w:eastAsia="Tahoma" w:hAnsi="Tahoma" w:cs="Arial"/>
          <w:sz w:val="20"/>
          <w:szCs w:val="20"/>
          <w:lang w:eastAsia="it-IT"/>
        </w:rPr>
        <w:t>)</w:t>
      </w:r>
    </w:p>
    <w:p w:rsidR="00AA59E0" w:rsidRPr="00AA59E0" w:rsidRDefault="00AA59E0" w:rsidP="00AA59E0">
      <w:pPr>
        <w:spacing w:after="0" w:line="36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0" w:lineRule="atLeast"/>
        <w:ind w:left="5664"/>
        <w:rPr>
          <w:rFonts w:ascii="Tahoma" w:eastAsia="Tahoma" w:hAnsi="Tahoma" w:cs="Arial"/>
          <w:sz w:val="20"/>
          <w:szCs w:val="20"/>
          <w:lang w:eastAsia="it-IT"/>
        </w:rPr>
      </w:pPr>
      <w:r w:rsidRPr="00AA59E0">
        <w:rPr>
          <w:rFonts w:ascii="Tahoma" w:eastAsia="Tahoma" w:hAnsi="Tahoma" w:cs="Arial"/>
          <w:sz w:val="20"/>
          <w:szCs w:val="20"/>
          <w:lang w:eastAsia="it-IT"/>
        </w:rPr>
        <w:t>_______________________________</w:t>
      </w:r>
    </w:p>
    <w:p w:rsidR="00AA59E0" w:rsidRPr="00AA59E0" w:rsidRDefault="00AA59E0" w:rsidP="00AA59E0">
      <w:pPr>
        <w:spacing w:after="0" w:line="21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411" w:lineRule="auto"/>
        <w:ind w:left="4" w:right="20"/>
        <w:rPr>
          <w:rFonts w:ascii="Tahoma" w:eastAsia="Tahoma" w:hAnsi="Tahoma" w:cs="Arial"/>
          <w:sz w:val="20"/>
          <w:szCs w:val="20"/>
          <w:u w:val="single"/>
          <w:lang w:eastAsia="it-IT"/>
        </w:rPr>
      </w:pPr>
      <w:r w:rsidRPr="00AA59E0">
        <w:rPr>
          <w:rFonts w:ascii="Tahoma" w:eastAsia="Tahoma" w:hAnsi="Tahoma" w:cs="Arial"/>
          <w:b/>
          <w:sz w:val="20"/>
          <w:szCs w:val="20"/>
          <w:u w:val="single"/>
          <w:lang w:eastAsia="it-IT"/>
        </w:rPr>
        <w:t>N.B.</w:t>
      </w:r>
      <w:r w:rsidRPr="00AA59E0">
        <w:rPr>
          <w:rFonts w:ascii="Tahoma" w:eastAsia="Tahoma" w:hAnsi="Tahoma" w:cs="Arial"/>
          <w:sz w:val="20"/>
          <w:szCs w:val="20"/>
          <w:u w:val="single"/>
          <w:lang w:eastAsia="it-IT"/>
        </w:rPr>
        <w:t>: in caso di R.T.C. o di consorzio la presente dichiarazione sostitutiva dovrà essere compilata e sottoscritta anche dai legali</w:t>
      </w:r>
      <w:r w:rsidRPr="00AA59E0">
        <w:rPr>
          <w:rFonts w:ascii="Tahoma" w:eastAsia="Tahoma" w:hAnsi="Tahoma" w:cs="Arial"/>
          <w:b/>
          <w:sz w:val="20"/>
          <w:szCs w:val="20"/>
          <w:u w:val="single"/>
          <w:lang w:eastAsia="it-IT"/>
        </w:rPr>
        <w:t xml:space="preserve"> </w:t>
      </w:r>
      <w:r w:rsidRPr="00AA59E0">
        <w:rPr>
          <w:rFonts w:ascii="Tahoma" w:eastAsia="Tahoma" w:hAnsi="Tahoma" w:cs="Arial"/>
          <w:sz w:val="20"/>
          <w:szCs w:val="20"/>
          <w:u w:val="single"/>
          <w:lang w:eastAsia="it-IT"/>
        </w:rPr>
        <w:t>rappresentanti (ovvero dai procuratori) dei soggetti mandanti/consorziati.</w:t>
      </w:r>
    </w:p>
    <w:p w:rsidR="00AA59E0" w:rsidRPr="00AA59E0" w:rsidRDefault="00AA59E0" w:rsidP="00AA59E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AA59E0" w:rsidRPr="00AA59E0" w:rsidRDefault="00AA59E0" w:rsidP="00AA59E0">
      <w:pPr>
        <w:spacing w:after="0" w:line="260" w:lineRule="exact"/>
        <w:rPr>
          <w:rFonts w:ascii="Times New Roman" w:eastAsia="Times New Roman" w:hAnsi="Times New Roman" w:cs="Arial"/>
          <w:sz w:val="24"/>
          <w:szCs w:val="20"/>
          <w:lang w:eastAsia="it-IT"/>
        </w:rPr>
      </w:pPr>
    </w:p>
    <w:p w:rsidR="00AA59E0" w:rsidRPr="00030632" w:rsidRDefault="00AA59E0" w:rsidP="00AA59E0">
      <w:pPr>
        <w:spacing w:after="0" w:line="0" w:lineRule="atLeast"/>
        <w:ind w:left="4"/>
        <w:rPr>
          <w:rFonts w:ascii="Tahoma" w:eastAsia="Tahoma" w:hAnsi="Tahoma" w:cs="Arial"/>
          <w:b/>
          <w:i/>
          <w:sz w:val="24"/>
          <w:szCs w:val="20"/>
          <w:highlight w:val="green"/>
          <w:lang w:eastAsia="it-IT"/>
        </w:rPr>
      </w:pPr>
      <w:r w:rsidRPr="00030632">
        <w:rPr>
          <w:rFonts w:ascii="Tahoma" w:eastAsia="Tahoma" w:hAnsi="Tahoma" w:cs="Arial"/>
          <w:b/>
          <w:i/>
          <w:sz w:val="24"/>
          <w:szCs w:val="20"/>
          <w:highlight w:val="green"/>
          <w:lang w:eastAsia="it-IT"/>
        </w:rPr>
        <w:t>Allegati alla presente:</w:t>
      </w:r>
    </w:p>
    <w:p w:rsidR="00AA59E0" w:rsidRPr="00030632" w:rsidRDefault="000106FE" w:rsidP="000106FE">
      <w:pPr>
        <w:numPr>
          <w:ilvl w:val="0"/>
          <w:numId w:val="2"/>
        </w:numPr>
        <w:tabs>
          <w:tab w:val="left" w:pos="104"/>
        </w:tabs>
        <w:spacing w:after="0" w:line="0" w:lineRule="atLeast"/>
        <w:jc w:val="both"/>
        <w:rPr>
          <w:rFonts w:ascii="Tahoma" w:eastAsia="Tahoma" w:hAnsi="Tahoma" w:cs="Arial"/>
          <w:b/>
          <w:i/>
          <w:sz w:val="24"/>
          <w:szCs w:val="20"/>
          <w:highlight w:val="green"/>
          <w:lang w:eastAsia="it-IT"/>
        </w:rPr>
      </w:pPr>
      <w:r w:rsidRPr="000106FE">
        <w:rPr>
          <w:rFonts w:ascii="Tahoma" w:eastAsia="Tahoma" w:hAnsi="Tahoma" w:cs="Arial"/>
          <w:b/>
          <w:i/>
          <w:sz w:val="24"/>
          <w:szCs w:val="20"/>
          <w:lang w:eastAsia="it-IT"/>
        </w:rPr>
        <w:t>(</w:t>
      </w:r>
      <w:r w:rsidRPr="000106FE">
        <w:rPr>
          <w:rFonts w:ascii="Tahoma" w:eastAsia="Tahoma" w:hAnsi="Tahoma" w:cs="Arial"/>
          <w:b/>
          <w:i/>
          <w:sz w:val="24"/>
          <w:szCs w:val="20"/>
          <w:highlight w:val="green"/>
          <w:lang w:eastAsia="it-IT"/>
        </w:rPr>
        <w:t>in caso di sottoscrizione da parte di un procuratore)</w:t>
      </w:r>
      <w:r w:rsidR="00AA59E0" w:rsidRPr="000106FE">
        <w:rPr>
          <w:rFonts w:ascii="Tahoma" w:eastAsia="Tahoma" w:hAnsi="Tahoma" w:cs="Arial"/>
          <w:b/>
          <w:i/>
          <w:sz w:val="24"/>
          <w:szCs w:val="20"/>
          <w:highlight w:val="green"/>
          <w:lang w:eastAsia="it-IT"/>
        </w:rPr>
        <w:t xml:space="preserve">procura </w:t>
      </w:r>
      <w:r w:rsidR="00AA59E0" w:rsidRPr="00030632">
        <w:rPr>
          <w:rFonts w:ascii="Tahoma" w:eastAsia="Tahoma" w:hAnsi="Tahoma" w:cs="Arial"/>
          <w:b/>
          <w:i/>
          <w:sz w:val="24"/>
          <w:szCs w:val="20"/>
          <w:highlight w:val="green"/>
          <w:lang w:eastAsia="it-IT"/>
        </w:rPr>
        <w:t>generale o speciale, in originale o in copia autenticata;</w:t>
      </w:r>
    </w:p>
    <w:p w:rsidR="00AA59E0" w:rsidRPr="00030632" w:rsidRDefault="000106FE" w:rsidP="00AA59E0">
      <w:pPr>
        <w:numPr>
          <w:ilvl w:val="0"/>
          <w:numId w:val="2"/>
        </w:numPr>
        <w:tabs>
          <w:tab w:val="left" w:pos="104"/>
        </w:tabs>
        <w:spacing w:after="0" w:line="0" w:lineRule="atLeast"/>
        <w:jc w:val="both"/>
        <w:rPr>
          <w:rFonts w:ascii="Tahoma" w:eastAsia="Tahoma" w:hAnsi="Tahoma" w:cs="Arial"/>
          <w:b/>
          <w:i/>
          <w:sz w:val="24"/>
          <w:szCs w:val="20"/>
          <w:highlight w:val="green"/>
          <w:lang w:eastAsia="it-IT"/>
        </w:rPr>
      </w:pPr>
      <w:r>
        <w:rPr>
          <w:rFonts w:ascii="Tahoma" w:eastAsia="Tahoma" w:hAnsi="Tahoma" w:cs="Arial"/>
          <w:b/>
          <w:i/>
          <w:sz w:val="24"/>
          <w:szCs w:val="20"/>
          <w:highlight w:val="green"/>
          <w:lang w:eastAsia="it-IT"/>
        </w:rPr>
        <w:t xml:space="preserve">IN OGNI CASO: </w:t>
      </w:r>
      <w:r w:rsidR="00AA59E0" w:rsidRPr="00030632">
        <w:rPr>
          <w:rFonts w:ascii="Tahoma" w:eastAsia="Tahoma" w:hAnsi="Tahoma" w:cs="Arial"/>
          <w:b/>
          <w:i/>
          <w:sz w:val="24"/>
          <w:szCs w:val="20"/>
          <w:highlight w:val="green"/>
          <w:lang w:eastAsia="it-IT"/>
        </w:rPr>
        <w:t xml:space="preserve">copia non autenticata dello statuto </w:t>
      </w:r>
    </w:p>
    <w:p w:rsidR="00AA59E0" w:rsidRPr="00030632" w:rsidRDefault="000106FE" w:rsidP="00AA59E0">
      <w:pPr>
        <w:numPr>
          <w:ilvl w:val="0"/>
          <w:numId w:val="2"/>
        </w:numPr>
        <w:tabs>
          <w:tab w:val="left" w:pos="104"/>
        </w:tabs>
        <w:spacing w:after="0" w:line="0" w:lineRule="atLeast"/>
        <w:jc w:val="both"/>
        <w:rPr>
          <w:rFonts w:ascii="Tahoma" w:eastAsia="Tahoma" w:hAnsi="Tahoma" w:cs="Arial"/>
          <w:b/>
          <w:i/>
          <w:sz w:val="24"/>
          <w:szCs w:val="20"/>
          <w:highlight w:val="green"/>
          <w:lang w:eastAsia="it-IT"/>
        </w:rPr>
      </w:pPr>
      <w:r>
        <w:rPr>
          <w:rFonts w:ascii="Tahoma" w:eastAsia="Tahoma" w:hAnsi="Tahoma" w:cs="Arial"/>
          <w:b/>
          <w:i/>
          <w:sz w:val="24"/>
          <w:szCs w:val="20"/>
          <w:highlight w:val="green"/>
          <w:lang w:eastAsia="it-IT"/>
        </w:rPr>
        <w:t xml:space="preserve">IN OGNI CASO: </w:t>
      </w:r>
      <w:r w:rsidR="00AA59E0" w:rsidRPr="00030632">
        <w:rPr>
          <w:rFonts w:ascii="Tahoma" w:eastAsia="Tahoma" w:hAnsi="Tahoma" w:cs="Arial"/>
          <w:b/>
          <w:i/>
          <w:sz w:val="24"/>
          <w:szCs w:val="20"/>
          <w:highlight w:val="green"/>
          <w:lang w:eastAsia="it-IT"/>
        </w:rPr>
        <w:t>copia non autenticata dell'atto costitutivo;</w:t>
      </w:r>
    </w:p>
    <w:p w:rsidR="00AA59E0" w:rsidRPr="00030632" w:rsidRDefault="000106FE" w:rsidP="00AA59E0">
      <w:pPr>
        <w:numPr>
          <w:ilvl w:val="0"/>
          <w:numId w:val="2"/>
        </w:numPr>
        <w:tabs>
          <w:tab w:val="left" w:pos="104"/>
        </w:tabs>
        <w:spacing w:after="0" w:line="282" w:lineRule="exact"/>
        <w:jc w:val="both"/>
        <w:rPr>
          <w:rFonts w:ascii="Times New Roman" w:eastAsia="Times New Roman" w:hAnsi="Times New Roman" w:cs="Arial"/>
          <w:b/>
          <w:sz w:val="28"/>
          <w:szCs w:val="20"/>
          <w:highlight w:val="green"/>
          <w:lang w:eastAsia="it-IT"/>
        </w:rPr>
      </w:pPr>
      <w:r>
        <w:rPr>
          <w:rFonts w:ascii="Tahoma" w:eastAsia="Tahoma" w:hAnsi="Tahoma" w:cs="Arial"/>
          <w:b/>
          <w:i/>
          <w:sz w:val="24"/>
          <w:szCs w:val="20"/>
          <w:highlight w:val="green"/>
          <w:lang w:eastAsia="it-IT"/>
        </w:rPr>
        <w:t xml:space="preserve">IN OGNI CASO </w:t>
      </w:r>
      <w:r w:rsidR="00AA59E0" w:rsidRPr="00030632">
        <w:rPr>
          <w:rFonts w:ascii="Tahoma" w:eastAsia="Tahoma" w:hAnsi="Tahoma" w:cs="Arial"/>
          <w:b/>
          <w:i/>
          <w:sz w:val="24"/>
          <w:szCs w:val="20"/>
          <w:highlight w:val="green"/>
          <w:lang w:eastAsia="it-IT"/>
        </w:rPr>
        <w:t>copia non autenticata del documento di identità del sottoscrittore in corso di validità.</w:t>
      </w:r>
    </w:p>
    <w:p w:rsidR="00AA59E0" w:rsidRPr="00AA59E0" w:rsidRDefault="00AA59E0" w:rsidP="00AA59E0">
      <w:pPr>
        <w:tabs>
          <w:tab w:val="left" w:pos="344"/>
        </w:tabs>
        <w:spacing w:after="0" w:line="0" w:lineRule="atLeast"/>
        <w:jc w:val="both"/>
        <w:rPr>
          <w:rFonts w:ascii="Times New Roman" w:eastAsia="Times New Roman" w:hAnsi="Times New Roman" w:cs="Arial"/>
          <w:sz w:val="14"/>
          <w:szCs w:val="20"/>
          <w:lang w:eastAsia="it-IT"/>
        </w:rPr>
      </w:pPr>
    </w:p>
    <w:p w:rsidR="00AA59E0" w:rsidRPr="00AA59E0" w:rsidRDefault="00AA59E0" w:rsidP="00AA59E0">
      <w:pPr>
        <w:tabs>
          <w:tab w:val="left" w:pos="344"/>
        </w:tabs>
        <w:spacing w:after="0" w:line="0" w:lineRule="atLeast"/>
        <w:jc w:val="both"/>
        <w:rPr>
          <w:rFonts w:ascii="Times New Roman" w:eastAsia="Times New Roman" w:hAnsi="Times New Roman" w:cs="Arial"/>
          <w:sz w:val="14"/>
          <w:szCs w:val="20"/>
          <w:lang w:eastAsia="it-IT"/>
        </w:rPr>
      </w:pPr>
      <w:r w:rsidRPr="00AA59E0">
        <w:rPr>
          <w:rFonts w:ascii="Times New Roman" w:eastAsia="Times New Roman" w:hAnsi="Times New Roman" w:cs="Arial"/>
          <w:sz w:val="14"/>
          <w:szCs w:val="20"/>
          <w:lang w:eastAsia="it-IT"/>
        </w:rPr>
        <w:t>---------</w:t>
      </w:r>
    </w:p>
    <w:p w:rsidR="00AA59E0" w:rsidRPr="00AA59E0" w:rsidRDefault="00AA59E0" w:rsidP="00AA59E0">
      <w:pPr>
        <w:tabs>
          <w:tab w:val="left" w:pos="344"/>
        </w:tabs>
        <w:spacing w:after="0" w:line="0" w:lineRule="atLeast"/>
        <w:jc w:val="both"/>
        <w:rPr>
          <w:rFonts w:ascii="Times New Roman" w:eastAsia="Times New Roman" w:hAnsi="Times New Roman" w:cs="Arial"/>
          <w:sz w:val="14"/>
          <w:szCs w:val="20"/>
          <w:lang w:eastAsia="it-IT"/>
        </w:rPr>
      </w:pPr>
    </w:p>
    <w:p w:rsidR="00AA59E0" w:rsidRPr="00AA59E0" w:rsidRDefault="00AA59E0" w:rsidP="00AA59E0">
      <w:pPr>
        <w:tabs>
          <w:tab w:val="left" w:pos="344"/>
        </w:tabs>
        <w:spacing w:after="0" w:line="0" w:lineRule="atLeast"/>
        <w:jc w:val="both"/>
        <w:rPr>
          <w:rFonts w:ascii="Times New Roman" w:eastAsia="Times New Roman" w:hAnsi="Times New Roman" w:cs="Arial"/>
          <w:sz w:val="14"/>
          <w:szCs w:val="20"/>
          <w:lang w:eastAsia="it-IT"/>
        </w:rPr>
      </w:pPr>
    </w:p>
    <w:p w:rsidR="00AA59E0" w:rsidRPr="00AA59E0" w:rsidRDefault="00AA59E0" w:rsidP="00AA59E0">
      <w:pPr>
        <w:tabs>
          <w:tab w:val="left" w:pos="344"/>
        </w:tabs>
        <w:spacing w:after="0" w:line="0" w:lineRule="atLeast"/>
        <w:jc w:val="both"/>
        <w:rPr>
          <w:rFonts w:ascii="Times New Roman" w:eastAsia="Times New Roman" w:hAnsi="Times New Roman" w:cs="Arial"/>
          <w:sz w:val="14"/>
          <w:szCs w:val="20"/>
          <w:lang w:eastAsia="it-IT"/>
        </w:rPr>
      </w:pPr>
    </w:p>
    <w:p w:rsidR="00AA59E0" w:rsidRPr="00AA59E0" w:rsidRDefault="00AA59E0" w:rsidP="00AA59E0">
      <w:pPr>
        <w:tabs>
          <w:tab w:val="left" w:pos="344"/>
        </w:tabs>
        <w:spacing w:after="0" w:line="0" w:lineRule="atLeast"/>
        <w:jc w:val="both"/>
        <w:rPr>
          <w:rFonts w:ascii="Times New Roman" w:eastAsia="Times New Roman" w:hAnsi="Times New Roman" w:cs="Arial"/>
          <w:sz w:val="16"/>
          <w:szCs w:val="20"/>
          <w:lang w:eastAsia="it-IT"/>
        </w:rPr>
      </w:pPr>
      <w:r w:rsidRPr="00AA59E0">
        <w:rPr>
          <w:rFonts w:ascii="Times New Roman" w:eastAsia="Times New Roman" w:hAnsi="Times New Roman" w:cs="Arial"/>
          <w:sz w:val="16"/>
          <w:szCs w:val="20"/>
          <w:lang w:eastAsia="it-IT"/>
        </w:rPr>
        <w:t>1 In caso di R.T.C. la firma dovrà essere apposta dal legale rappresentante o procuratore dell'impresa mandataria</w:t>
      </w:r>
    </w:p>
    <w:p w:rsidR="00AA59E0" w:rsidRPr="00AA59E0" w:rsidRDefault="00AA59E0" w:rsidP="00AA59E0">
      <w:pPr>
        <w:tabs>
          <w:tab w:val="left" w:pos="344"/>
        </w:tabs>
        <w:spacing w:after="0" w:line="0" w:lineRule="atLeast"/>
        <w:jc w:val="both"/>
        <w:rPr>
          <w:rFonts w:ascii="Times New Roman" w:eastAsia="Times New Roman" w:hAnsi="Times New Roman" w:cs="Arial"/>
          <w:sz w:val="16"/>
          <w:szCs w:val="20"/>
          <w:lang w:eastAsia="it-IT"/>
        </w:rPr>
      </w:pPr>
    </w:p>
    <w:p w:rsidR="00AA59E0" w:rsidRPr="00AA59E0" w:rsidRDefault="00AA59E0" w:rsidP="00AA59E0">
      <w:pPr>
        <w:tabs>
          <w:tab w:val="left" w:pos="344"/>
        </w:tabs>
        <w:spacing w:after="0" w:line="0" w:lineRule="atLeast"/>
        <w:jc w:val="both"/>
        <w:rPr>
          <w:rFonts w:ascii="Times New Roman" w:eastAsia="Times New Roman" w:hAnsi="Times New Roman" w:cs="Arial"/>
          <w:sz w:val="16"/>
          <w:szCs w:val="20"/>
          <w:lang w:eastAsia="it-IT"/>
        </w:rPr>
      </w:pPr>
      <w:r w:rsidRPr="00AA59E0">
        <w:rPr>
          <w:rFonts w:ascii="Times New Roman" w:eastAsia="Times New Roman" w:hAnsi="Times New Roman" w:cs="Arial"/>
          <w:sz w:val="16"/>
          <w:szCs w:val="20"/>
          <w:lang w:eastAsia="it-IT"/>
        </w:rPr>
        <w:t>------</w:t>
      </w:r>
    </w:p>
    <w:p w:rsidR="00AA59E0" w:rsidRPr="00AA59E0" w:rsidRDefault="00AA59E0" w:rsidP="00AA59E0">
      <w:pPr>
        <w:tabs>
          <w:tab w:val="left" w:pos="344"/>
        </w:tabs>
        <w:spacing w:after="0" w:line="0" w:lineRule="atLeast"/>
        <w:jc w:val="both"/>
        <w:rPr>
          <w:rFonts w:ascii="Times New Roman" w:eastAsia="Times New Roman" w:hAnsi="Times New Roman" w:cs="Arial"/>
          <w:sz w:val="14"/>
          <w:szCs w:val="20"/>
          <w:lang w:eastAsia="it-IT"/>
        </w:rPr>
      </w:pPr>
    </w:p>
    <w:p w:rsidR="00AA59E0" w:rsidRPr="00AA59E0" w:rsidRDefault="00AA59E0" w:rsidP="00AA59E0">
      <w:pPr>
        <w:tabs>
          <w:tab w:val="left" w:pos="344"/>
        </w:tabs>
        <w:spacing w:after="0" w:line="0" w:lineRule="atLeast"/>
        <w:jc w:val="both"/>
        <w:rPr>
          <w:rFonts w:ascii="Times New Roman" w:eastAsia="Times New Roman" w:hAnsi="Times New Roman" w:cs="Arial"/>
          <w:sz w:val="14"/>
          <w:szCs w:val="20"/>
          <w:lang w:eastAsia="it-IT"/>
        </w:rPr>
      </w:pPr>
    </w:p>
    <w:p w:rsidR="00AA59E0" w:rsidRDefault="00AA59E0" w:rsidP="00AA59E0">
      <w:pPr>
        <w:tabs>
          <w:tab w:val="left" w:pos="344"/>
        </w:tabs>
        <w:spacing w:after="0" w:line="0" w:lineRule="atLeast"/>
        <w:jc w:val="both"/>
        <w:rPr>
          <w:rFonts w:ascii="Calibri" w:eastAsia="Calibri" w:hAnsi="Calibri" w:cs="Arial"/>
          <w:b/>
          <w:sz w:val="20"/>
          <w:szCs w:val="20"/>
          <w:lang w:eastAsia="it-IT"/>
        </w:rPr>
      </w:pPr>
      <w:r w:rsidRPr="00AA59E0">
        <w:rPr>
          <w:rFonts w:ascii="Calibri" w:eastAsia="Calibri" w:hAnsi="Calibri" w:cs="Arial"/>
          <w:b/>
          <w:sz w:val="20"/>
          <w:szCs w:val="20"/>
          <w:lang w:eastAsia="it-IT"/>
        </w:rPr>
        <w:t xml:space="preserve">*Art. 80. (Motivi di esclusione) Art. 80 (Motivi di esclusione) del Decreto legislativo 18 aprile 2016, n. 50 - Attuazione delle direttive 2014/23/UE, 2014/24/UE e 2014/25/UE sull'aggiudicazione dei contratti di concessione, sugli appalti pubblici e sulle procedure d'appalto degli enti erogatori nei settori dell'acqua, dell'energia, dei trasporti e dei servizi postali, nonché per il riordino della disciplina vigente in materia di contratti pubblici relativi a lavori, servizi e forniture. </w:t>
      </w:r>
    </w:p>
    <w:p w:rsidR="009C1B87" w:rsidRPr="00AA59E0" w:rsidRDefault="009C1B87" w:rsidP="00AA59E0">
      <w:pPr>
        <w:tabs>
          <w:tab w:val="left" w:pos="344"/>
        </w:tabs>
        <w:spacing w:after="0" w:line="0" w:lineRule="atLeast"/>
        <w:jc w:val="both"/>
        <w:rPr>
          <w:rFonts w:ascii="Calibri" w:eastAsia="Calibri" w:hAnsi="Calibri" w:cs="Arial"/>
          <w:b/>
          <w:sz w:val="20"/>
          <w:szCs w:val="20"/>
          <w:lang w:eastAsia="it-IT"/>
        </w:rPr>
      </w:pPr>
    </w:p>
    <w:p w:rsidR="0014292E" w:rsidRPr="0014292E" w:rsidRDefault="009C1B87" w:rsidP="009C1B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>
        <w:rPr>
          <w:rFonts w:eastAsia="Times New Roman" w:cs="Courier New"/>
          <w:sz w:val="20"/>
          <w:szCs w:val="20"/>
          <w:lang w:eastAsia="it-IT"/>
        </w:rPr>
        <w:tab/>
      </w:r>
      <w:r>
        <w:rPr>
          <w:rFonts w:eastAsia="Times New Roman" w:cs="Courier New"/>
          <w:sz w:val="20"/>
          <w:szCs w:val="20"/>
          <w:lang w:eastAsia="it-IT"/>
        </w:rPr>
        <w:tab/>
      </w:r>
      <w:r>
        <w:rPr>
          <w:rFonts w:eastAsia="Times New Roman" w:cs="Courier New"/>
          <w:sz w:val="20"/>
          <w:szCs w:val="20"/>
          <w:lang w:eastAsia="it-IT"/>
        </w:rPr>
        <w:tab/>
      </w:r>
      <w:r>
        <w:rPr>
          <w:rFonts w:eastAsia="Times New Roman" w:cs="Courier New"/>
          <w:sz w:val="20"/>
          <w:szCs w:val="20"/>
          <w:lang w:eastAsia="it-IT"/>
        </w:rPr>
        <w:tab/>
      </w:r>
      <w:r w:rsidR="0014292E" w:rsidRPr="0014292E">
        <w:rPr>
          <w:rFonts w:eastAsia="Times New Roman" w:cs="Courier New"/>
          <w:sz w:val="20"/>
          <w:szCs w:val="20"/>
          <w:lang w:eastAsia="it-IT"/>
        </w:rPr>
        <w:t>Art. 80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                     (Motivi di esclusione)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1. Costituisce motivo di esclusione di un operatore economico dalla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partecipazione a una procedura d'appalto o concessione,  la  condanna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con  sentenza  definitiva  o  decreto  penale  di  condanna  divenuto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irrevocabile o sentenza di applicazione della pena  su  richiesta  ai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sensi dell'</w:t>
      </w:r>
      <w:hyperlink r:id="rId10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articolo 444 del codice di procedura  penale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 xml:space="preserve">  </w:t>
      </w:r>
      <w:r w:rsidRPr="0014292E">
        <w:rPr>
          <w:rFonts w:eastAsia="Times New Roman" w:cs="Courier New"/>
          <w:b/>
          <w:bCs/>
          <w:i/>
          <w:iCs/>
          <w:sz w:val="20"/>
          <w:szCs w:val="20"/>
          <w:lang w:eastAsia="it-IT"/>
        </w:rPr>
        <w:t>((...))</w:t>
      </w:r>
      <w:r w:rsidRPr="0014292E">
        <w:rPr>
          <w:rFonts w:eastAsia="Times New Roman" w:cs="Courier New"/>
          <w:sz w:val="20"/>
          <w:szCs w:val="20"/>
          <w:lang w:eastAsia="it-IT"/>
        </w:rPr>
        <w:t xml:space="preserve">  per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uno dei seguenti reati: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a) delitti, consumati o tentati, di cui agli </w:t>
      </w:r>
      <w:hyperlink r:id="rId11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articoli 416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 xml:space="preserve">,  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"https://www.normattiva.it/uri-res/N2Ls?urn:nir:stato:codice.penale:1930-10-19;1398~art416bis"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416-bis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del  codice  penale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 xml:space="preserve">  ovvero  delitti   commessi   avvalendosi   delle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condizioni previste dal predetto articolo 416-bis ovvero al  fine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agevolare  l'attivita'  delle  associazioni  previste  dallo   stesso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articolo, nonche'  per  i  delitti,  consumati  o  tentati,  previsti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dall'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"https://www.normattiva.it/uri-res/N2Ls?urn:nir:presidente.repubblica:decreto:1990-10-09;309~art74"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articolo 74  del  decreto  del  Presidente  della  Repubblica  9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ottobre 1990,  n.  309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>,  dall'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"https://www.normattiva.it/uri-res/N2Ls?urn:nir:presidente.repubblica:decreto:1973-01-23;43~art291quater"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articolo  291-quater  del  decreto  del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Presidente della Repubblica 23 gennaio 1973, n.  43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 xml:space="preserve">  e  dall'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"https://www.normattiva.it/uri-res/N2Ls?urn:nir:stato:decreto.legislativo:2006-04-03;152~art260"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articolo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260 del  decreto  legislativo  3  aprile  2006,  n.  152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>,  in  quanto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riconducibili  alla  partecipazione  a  un'organizzazione  criminale,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quale definita all'articolo 2 della decisione quadro 2008/841/GAI del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Consiglio;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b) delitti, consumati o tentati, di cui  agli  </w:t>
      </w:r>
      <w:hyperlink r:id="rId12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articoli  317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 xml:space="preserve">,  </w:t>
      </w:r>
      <w:hyperlink r:id="rId13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318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>,</w:t>
      </w:r>
    </w:p>
    <w:p w:rsidR="0014292E" w:rsidRPr="0014292E" w:rsidRDefault="003E050C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hyperlink r:id="rId14" w:tgtFrame="_blank" w:history="1">
        <w:r w:rsidR="0014292E"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319</w:t>
        </w:r>
      </w:hyperlink>
      <w:r w:rsidR="0014292E" w:rsidRPr="0014292E">
        <w:rPr>
          <w:rFonts w:eastAsia="Times New Roman" w:cs="Courier New"/>
          <w:sz w:val="20"/>
          <w:szCs w:val="20"/>
          <w:lang w:eastAsia="it-IT"/>
        </w:rPr>
        <w:t xml:space="preserve">, </w:t>
      </w:r>
      <w:hyperlink r:id="rId15" w:tgtFrame="_blank" w:history="1">
        <w:r w:rsidR="0014292E"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319-ter</w:t>
        </w:r>
      </w:hyperlink>
      <w:r w:rsidR="0014292E" w:rsidRPr="0014292E">
        <w:rPr>
          <w:rFonts w:eastAsia="Times New Roman" w:cs="Courier New"/>
          <w:sz w:val="20"/>
          <w:szCs w:val="20"/>
          <w:lang w:eastAsia="it-IT"/>
        </w:rPr>
        <w:t xml:space="preserve">, </w:t>
      </w:r>
      <w:hyperlink r:id="rId16" w:tgtFrame="_blank" w:history="1">
        <w:r w:rsidR="0014292E"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319-quater</w:t>
        </w:r>
      </w:hyperlink>
      <w:r w:rsidR="0014292E" w:rsidRPr="0014292E">
        <w:rPr>
          <w:rFonts w:eastAsia="Times New Roman" w:cs="Courier New"/>
          <w:sz w:val="20"/>
          <w:szCs w:val="20"/>
          <w:lang w:eastAsia="it-IT"/>
        </w:rPr>
        <w:t xml:space="preserve">,  </w:t>
      </w:r>
      <w:hyperlink r:id="rId17" w:tgtFrame="_blank" w:history="1">
        <w:r w:rsidR="0014292E"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320</w:t>
        </w:r>
      </w:hyperlink>
      <w:r w:rsidR="0014292E" w:rsidRPr="0014292E">
        <w:rPr>
          <w:rFonts w:eastAsia="Times New Roman" w:cs="Courier New"/>
          <w:sz w:val="20"/>
          <w:szCs w:val="20"/>
          <w:lang w:eastAsia="it-IT"/>
        </w:rPr>
        <w:t xml:space="preserve">,  </w:t>
      </w:r>
      <w:hyperlink r:id="rId18" w:tgtFrame="_blank" w:history="1">
        <w:r w:rsidR="0014292E"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321</w:t>
        </w:r>
      </w:hyperlink>
      <w:r w:rsidR="0014292E" w:rsidRPr="0014292E">
        <w:rPr>
          <w:rFonts w:eastAsia="Times New Roman" w:cs="Courier New"/>
          <w:sz w:val="20"/>
          <w:szCs w:val="20"/>
          <w:lang w:eastAsia="it-IT"/>
        </w:rPr>
        <w:t xml:space="preserve">,  </w:t>
      </w:r>
      <w:hyperlink r:id="rId19" w:tgtFrame="_blank" w:history="1">
        <w:r w:rsidR="0014292E"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322</w:t>
        </w:r>
      </w:hyperlink>
      <w:r w:rsidR="0014292E" w:rsidRPr="0014292E">
        <w:rPr>
          <w:rFonts w:eastAsia="Times New Roman" w:cs="Courier New"/>
          <w:sz w:val="20"/>
          <w:szCs w:val="20"/>
          <w:lang w:eastAsia="it-IT"/>
        </w:rPr>
        <w:t xml:space="preserve">,  </w:t>
      </w:r>
      <w:hyperlink r:id="rId20" w:tgtFrame="_blank" w:history="1">
        <w:r w:rsidR="0014292E"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322-bis</w:t>
        </w:r>
      </w:hyperlink>
      <w:r w:rsidR="0014292E" w:rsidRPr="0014292E">
        <w:rPr>
          <w:rFonts w:eastAsia="Times New Roman" w:cs="Courier New"/>
          <w:sz w:val="20"/>
          <w:szCs w:val="20"/>
          <w:lang w:eastAsia="it-IT"/>
        </w:rPr>
        <w:t xml:space="preserve">,  </w:t>
      </w:r>
      <w:hyperlink r:id="rId21" w:tgtFrame="_blank" w:history="1">
        <w:r w:rsidR="0014292E"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346-bis</w:t>
        </w:r>
      </w:hyperlink>
      <w:r w:rsidR="0014292E" w:rsidRPr="0014292E">
        <w:rPr>
          <w:rFonts w:eastAsia="Times New Roman" w:cs="Courier New"/>
          <w:sz w:val="20"/>
          <w:szCs w:val="20"/>
          <w:lang w:eastAsia="it-IT"/>
        </w:rPr>
        <w:t xml:space="preserve">,  </w:t>
      </w:r>
      <w:hyperlink r:id="rId22" w:tgtFrame="_blank" w:history="1">
        <w:r w:rsidR="0014292E"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353</w:t>
        </w:r>
      </w:hyperlink>
      <w:r w:rsidR="0014292E" w:rsidRPr="0014292E">
        <w:rPr>
          <w:rFonts w:eastAsia="Times New Roman" w:cs="Courier New"/>
          <w:sz w:val="20"/>
          <w:szCs w:val="20"/>
          <w:lang w:eastAsia="it-IT"/>
        </w:rPr>
        <w:t>,</w:t>
      </w:r>
    </w:p>
    <w:p w:rsidR="0014292E" w:rsidRPr="0014292E" w:rsidRDefault="003E050C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hyperlink r:id="rId23" w:tgtFrame="_blank" w:history="1">
        <w:r w:rsidR="0014292E"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353-bis</w:t>
        </w:r>
      </w:hyperlink>
      <w:r w:rsidR="0014292E" w:rsidRPr="0014292E">
        <w:rPr>
          <w:rFonts w:eastAsia="Times New Roman" w:cs="Courier New"/>
          <w:sz w:val="20"/>
          <w:szCs w:val="20"/>
          <w:lang w:eastAsia="it-IT"/>
        </w:rPr>
        <w:t xml:space="preserve">, </w:t>
      </w:r>
      <w:hyperlink r:id="rId24" w:tgtFrame="_blank" w:history="1">
        <w:r w:rsidR="0014292E"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354</w:t>
        </w:r>
      </w:hyperlink>
      <w:r w:rsidR="0014292E" w:rsidRPr="0014292E">
        <w:rPr>
          <w:rFonts w:eastAsia="Times New Roman" w:cs="Courier New"/>
          <w:sz w:val="20"/>
          <w:szCs w:val="20"/>
          <w:lang w:eastAsia="it-IT"/>
        </w:rPr>
        <w:t xml:space="preserve">, </w:t>
      </w:r>
      <w:hyperlink r:id="rId25" w:tgtFrame="_blank" w:history="1">
        <w:r w:rsidR="0014292E"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355</w:t>
        </w:r>
      </w:hyperlink>
      <w:r w:rsidR="0014292E" w:rsidRPr="0014292E">
        <w:rPr>
          <w:rFonts w:eastAsia="Times New Roman" w:cs="Courier New"/>
          <w:sz w:val="20"/>
          <w:szCs w:val="20"/>
          <w:lang w:eastAsia="it-IT"/>
        </w:rPr>
        <w:t xml:space="preserve"> e </w:t>
      </w:r>
      <w:hyperlink r:id="rId26" w:tgtFrame="_blank" w:history="1">
        <w:r w:rsidR="0014292E"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356 del codice penale</w:t>
        </w:r>
      </w:hyperlink>
      <w:r w:rsidR="0014292E" w:rsidRPr="0014292E">
        <w:rPr>
          <w:rFonts w:eastAsia="Times New Roman" w:cs="Courier New"/>
          <w:sz w:val="20"/>
          <w:szCs w:val="20"/>
          <w:lang w:eastAsia="it-IT"/>
        </w:rPr>
        <w:t xml:space="preserve"> nonche'  all'</w:t>
      </w:r>
      <w:r w:rsidR="0014292E"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="0014292E"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"https://www.normattiva.it/uri-res/N2Ls?urn:nir:stato:codice.civile:1942-03-16;262~art2635" \t "_blank" </w:instrText>
      </w:r>
      <w:r w:rsidR="0014292E"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="0014292E"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articolo  2635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del codice civile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 xml:space="preserve">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b-bis) false comunicazioni sociali di cui agli </w:t>
      </w:r>
      <w:hyperlink r:id="rId27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articoli 2621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 xml:space="preserve"> e 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"https://www.normattiva.it/uri-res/N2Ls?urn:nir:stato:codice.civile:1942-03-16;262~art2622"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2622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del codice civile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 xml:space="preserve">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c)frode ai sensi dell'articolo 1 della  convenzione  relativa  alla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tutela degli interessi finanziari delle Comunita' europee;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d)delitti,  consumati  o  tentati,  commessi   con   finalita' 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terrorismo,  anche  internazionale,  e   di   eversione   dell'ordine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costituzionale reati terroristici o  reati  connessi  alle  attivita'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terroristiche;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e)delitti di cui agli articoli 648-bis,  648-ter  e  648-ter.1  del</w:t>
      </w:r>
    </w:p>
    <w:p w:rsidR="0014292E" w:rsidRPr="0014292E" w:rsidRDefault="003E050C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hyperlink r:id="rId28" w:tgtFrame="_blank" w:history="1">
        <w:r w:rsidR="0014292E"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codice penale</w:t>
        </w:r>
      </w:hyperlink>
      <w:r w:rsidR="0014292E" w:rsidRPr="0014292E">
        <w:rPr>
          <w:rFonts w:eastAsia="Times New Roman" w:cs="Courier New"/>
          <w:sz w:val="20"/>
          <w:szCs w:val="20"/>
          <w:lang w:eastAsia="it-IT"/>
        </w:rPr>
        <w:t>, riciclaggio  di  proventi  di  attivita'  criminose  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finanziamento del  terrorismo,  quali  definiti  all'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"https://www.normattiva.it/uri-res/N2Ls?urn:nir:stato:decreto.legislativo:2007-06-22;109~art1"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articolo  1  del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decreto  legislativo  22   giugno   2007,   n.   109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 xml:space="preserve">   e   successive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modificazioni;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f)sfruttamento del lavoro minorile  e  altre  forme  di  tratta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esseri umani definite con il </w:t>
      </w:r>
      <w:hyperlink r:id="rId29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decreto legislativo 4 marzo 2014, n. 24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 xml:space="preserve">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g)ogni  altro  delitto  da  cui  derivi,  quale  pena   accessoria,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l'incapacita' di contrattare con la pubblica amministrazione.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2. Costituisce altresi' motivo di esclusione  la  sussistenza,  con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riferimento ai soggetti indicati al comma 3, di cause  di  decadenza,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di sospensione o di divieto previste  dall'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"https://www.normattiva.it/uri-res/N2Ls?urn:nir:stato:decreto.legislativo:2011-09-06;159~art67"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articolo  67  del  decreto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legislativo  6  settembre  2011,  n.  159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 xml:space="preserve">  o  di  un   tentativo 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infiltrazione mafiosa di cui all'articolo 84, comma 4,  del  medesimo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decreto. Resta fermo quanto previsto dagli </w:t>
      </w:r>
      <w:hyperlink r:id="rId30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articoli 88, comma  4-bis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>,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e </w:t>
      </w:r>
      <w:hyperlink r:id="rId31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92, commi 2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 xml:space="preserve"> e </w:t>
      </w:r>
      <w:hyperlink r:id="rId32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3, del decreto legislativo 6 settembre 2011, n.  159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>,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con riferimento rispettivamente alle comunicazioni antimafia  e  alle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lastRenderedPageBreak/>
        <w:t>informazioni  antimafia.  Resta  fermo   altresi'   quanto   previsto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dall'</w:t>
      </w:r>
      <w:hyperlink r:id="rId33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articolo  34-bis,  commi  6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 xml:space="preserve">  e  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"https://www.normattiva.it/uri-res/N2Ls?urn:nir:stato:decreto.legislativo:2011-09-06;159~art34bis-com7"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7,  del  decreto  legislativo  6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settembre 2011, n. 159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="009C1B87">
        <w:rPr>
          <w:rFonts w:eastAsia="Times New Roman" w:cs="Courier New"/>
          <w:sz w:val="20"/>
          <w:szCs w:val="20"/>
          <w:lang w:eastAsia="it-IT"/>
        </w:rPr>
        <w:t xml:space="preserve">.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3. L'esclusione di cui ai commi 1 e 2 va disposta se la sentenza  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il decreto ovvero  la  misura  interdittiva  sono  stati  emessi  nei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confronti: del titolare o del direttore  tecnico,  se  si  tratta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impresa individuale; di un socio  o  del  direttore  tecnico,  se  si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tratta di societa' in nome collettivo; dei soci accomandatari  o  del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direttore tecnico, se si tratta di societa' in accomandita  semplice;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dei membri del consiglio di amministrazione cui sia  stata  conferita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la  legale  rappresentanza,  ivi  compresi  institori  e  procuratori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generali, dei membri degli  organi  con  poteri  di  direzione  o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vigilanza o dei soggetti  muniti  di  poteri  di  rappresentanza,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direzione o di controllo, del direttore tecnico  o  del  socio  unico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persona fisica, ovvero del socio di maggioranza in caso  di  societa'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con un numero di soci pari o inferiore a quattro,  se  si  tratta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altro tipo di societa' o consorzio. In ogni caso  l'esclusione  e  il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divieto operano anche nei confronti dei soggetti cessati dalla carica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nell'anno antecedente la data di pubblicazione  del  bando  di  gara,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qualora l'impresa non dimostri che vi sia stata completa ed effettiva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dissociazione della condotta penalmente sanzionata; l'esclusione  non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va disposta e il divieto non si applica  quando  il  reato  e'  stato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depenalizzato ovvero quando e' intervenuta la riabilitazione  ovvero,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nei casi di condanna ad una pena accessoria perpetua,  quando  questa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e' stata dichiarata  estinta  ai  sensi  dell'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"https://www.normattiva.it/uri-res/N2Ls?urn:nir:stato:codice.penale:1930-10-19;1398~art179-com7"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articolo  179,  settimo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comma, del codice penale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 xml:space="preserve"> ovvero quando il reato e'  stato  dichiarato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estinto dopo la condanna ovvero in  caso  di  revoca  della  condanna</w:t>
      </w:r>
    </w:p>
    <w:p w:rsidR="0014292E" w:rsidRPr="0014292E" w:rsidRDefault="009C1B87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>
        <w:rPr>
          <w:rFonts w:eastAsia="Times New Roman" w:cs="Courier New"/>
          <w:sz w:val="20"/>
          <w:szCs w:val="20"/>
          <w:lang w:eastAsia="it-IT"/>
        </w:rPr>
        <w:t>medesima.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4. Un operatore economico e' escluso  dalla  partecipazione  a  una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procedura d'appalto se ha commesso violazioni gravi,  definitivamente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accertate, rispetto agli obblighi relativi al pagamento delle imposte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e tasse o  dei  contributi  previdenziali,  secondo  la  legislazione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italiana o quella dello Stato in cui  sono  stabiliti.  Costituiscono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gravi violazioni quelle che comportano un omesso pagamento di imposte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e tasse superiore all'importo di cui all'</w:t>
      </w:r>
      <w:hyperlink r:id="rId34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articolo 48-bis, commi  1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 xml:space="preserve">  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"https://www.normattiva.it/uri-res/N2Ls?urn:nir:presidente.repubblica:decreto:1973-09-29;602~art48bis-com2bis"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2-bis del decreto del Presidente della Repubblica 29 settembre  1973,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n. 602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>. Costituiscono  violazioni  definitivamente  accertate  quelle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contenute in sentenze o atti  amministrativi  non  piu'  soggetti  ad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impugnazione. Costituiscono gravi violazioni in materia  contributiva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e previdenziale quelle ostative al rilascio del  documento  unico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regolarita' contributiva (DURC), di cui al 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"http://www.gazzettaufficiale.it/gazzetta/serie_generale/caricaDettaglio?dataPubblicazioneGazzetta=2015-06-01&amp;numeroGazzetta=125"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decreto del Ministero  del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lavoro e delle politiche sociali 30 gennaio  2015,  pubblicato  sulla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Gazzetta  Ufficiale  n.  125  del  1°  giugno  2015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>,   ovvero   delle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certificazioni rilasciate dagli enti previdenziali di riferimento non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aderenti  al  sistema  dello  sportello  unico  previdenziale.   </w:t>
      </w: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Un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operatore economico puo' essere escluso dalla  partecipazione  a  una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procedura d'appalto se la stazione appaltante e' a conoscenza e  puo'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adeguatamente dimostrare che lo stesso ha commesso  gravi  violazioni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non definitivamente accertate agli obblighi relativi al pagamento  di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imposte e tasse o contributi previdenziali. Per gravi violazioni  non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definitivamente accertate in  materia  contributiva  e  previdenziale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s'intendono quelle di cui  al  quarto  periodo.  Costituiscono  gravi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violazioni non definitivamente accertate in  materia  fiscale  quelle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stabilite da un apposito decreto del Ministro dell'economia  e  delle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finanze, di concerto con il Ministro  delle  infrastrutture  e  della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mobilita'  sostenibili  e  previo  parere  del  Dipartimento  per  le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politiche europee della Presidenza del  Consiglio  dei  ministri,  da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emanare entro sessanta giorni dalla data di entrata in  vigore  delle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disposizioni di cui al presente periodo, recante limiti e  condizioni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per l'operativita' della causa di esclusione  relativa  a  violazioni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non definitivamente  accertate  che,  in  ogni  caso,  devono  essere</w:t>
      </w:r>
    </w:p>
    <w:p w:rsidR="0014292E" w:rsidRPr="009C1B87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/>
          <w:i/>
          <w:iCs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correlate al valore dell'appalto e comunque di importo non  inferiore</w:t>
      </w:r>
    </w:p>
    <w:p w:rsidR="0014292E" w:rsidRPr="0014292E" w:rsidRDefault="009C1B87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9C1B87">
        <w:rPr>
          <w:rFonts w:eastAsia="Times New Roman" w:cs="Courier New"/>
          <w:bCs/>
          <w:i/>
          <w:iCs/>
          <w:sz w:val="20"/>
          <w:szCs w:val="20"/>
          <w:lang w:eastAsia="it-IT"/>
        </w:rPr>
        <w:t>a 35.000 euro</w:t>
      </w:r>
      <w:r w:rsidR="0014292E" w:rsidRPr="0014292E">
        <w:rPr>
          <w:rFonts w:eastAsia="Times New Roman" w:cs="Courier New"/>
          <w:sz w:val="20"/>
          <w:szCs w:val="20"/>
          <w:lang w:eastAsia="it-IT"/>
        </w:rPr>
        <w:t>. Il presente comma non si applica quando  l'operatore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lastRenderedPageBreak/>
        <w:t>economico ha ottemperato ai suoi obblighi pagando o  impegnandosi  in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modo vincolante a pagare le  imposte  o  i  contributi  previdenziali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dovuti, compresi eventuali interessi o multe, ovvero quando il debito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tributario  o  previdenziale  sia  comunque  integralmente   estinto,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purche' l'estinzione, il pagamento o l'impegno si siano  perfezionati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anteriormente alla scadenza del termine per  la  presentazione  delle</w:t>
      </w:r>
    </w:p>
    <w:p w:rsidR="0014292E" w:rsidRPr="0014292E" w:rsidRDefault="009C1B87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>
        <w:rPr>
          <w:rFonts w:eastAsia="Times New Roman" w:cs="Courier New"/>
          <w:sz w:val="20"/>
          <w:szCs w:val="20"/>
          <w:lang w:eastAsia="it-IT"/>
        </w:rPr>
        <w:t xml:space="preserve">domande.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5. Le  stazioni  appaltanti  escludono  dalla  partecipazione  alla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procedura d'appalto un operatore  economico  in  una  delle  seguenti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situazioni, qualora: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a) la stazione appaltante  possa  dimostrare  con  qualunque  mezzo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adeguato la presenza di gravi infrazioni debitamente  accertate  alle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norme in materia di  salute  e  sicurezza  sul  lavoro  nonche'  agli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obblighi di cui all'articolo 30, comma 3 del presente codice;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b)  l'operatore  economico  sia  stato  sottoposto  a  liquidazione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giudiziale o si trovi in stato di liquidazione coatta o di concordato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preventivo o sia in corso nei suoi confronti un procedimento  per  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dichiarazione di  una  di  tali  situazioni,  fermo  restando  quanto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previsto dall'articolo  95  del  codice  della  crisi  di  impresa  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dell'insolvenza  adottato  in  attuazione   della   delega   di   cui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all'</w:t>
      </w:r>
      <w:hyperlink r:id="rId35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articolo 1 della legge 19 ottobre 2017, n.  155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 xml:space="preserve">  e  dall'articolo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110;  c)  la  stazione  appaltante  dimostri  con  mezzi   adeguati   che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l'operatore  economico  si  e'  reso  colpevole  di  gravi   illeciti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professionali,  tali  da  rendere  dubbia   la   sua   integrita'   o</w:t>
      </w:r>
    </w:p>
    <w:p w:rsidR="0014292E" w:rsidRPr="0014292E" w:rsidRDefault="009C1B87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>
        <w:rPr>
          <w:rFonts w:eastAsia="Times New Roman" w:cs="Courier New"/>
          <w:sz w:val="20"/>
          <w:szCs w:val="20"/>
          <w:lang w:eastAsia="it-IT"/>
        </w:rPr>
        <w:t xml:space="preserve">affidabilita'; </w:t>
      </w:r>
      <w:r w:rsidR="0014292E" w:rsidRPr="0014292E">
        <w:rPr>
          <w:rFonts w:eastAsia="Times New Roman" w:cs="Courier New"/>
          <w:sz w:val="20"/>
          <w:szCs w:val="20"/>
          <w:lang w:eastAsia="it-IT"/>
        </w:rPr>
        <w:t xml:space="preserve">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c-bis)  l'operatore  economico   abbia   tentato   di   influenzare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indebitamente il processo decisionale della stazione appaltante o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ottenere informazioni riservate a fini di  proprio  vantaggio  oppure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abbia fornito, anche per negligenza, informazioni false o  fuorvianti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suscettibili  di  influenzare  le   decisioni   sull'esclusione,   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selezione o l'aggiudicazione, ovvero  abbia  omesso  le  informazioni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dovute ai fini del corretto svolgimento della procedura di selezione;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c-ter)  l'operatore  economico  abbia  dimostrato  significative  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persistenti carenze nell'esecuzione di  un  precedente  contratto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appalto o di concessione che ne  hanno  causato  la  risoluzione  per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inadempimento ovvero la condanna al risarcimento del  danno  o  altre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sanzioni comparabili; su  tali  circostanze  la  stazione  appaltante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motiva anche con riferimento al tempo trascorso  dalla  violazione  e</w:t>
      </w:r>
    </w:p>
    <w:p w:rsidR="0014292E" w:rsidRPr="0014292E" w:rsidRDefault="009C1B87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>
        <w:rPr>
          <w:rFonts w:eastAsia="Times New Roman" w:cs="Courier New"/>
          <w:sz w:val="20"/>
          <w:szCs w:val="20"/>
          <w:lang w:eastAsia="it-IT"/>
        </w:rPr>
        <w:t xml:space="preserve">alla gravita' della stessa;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c-quater) l'operatore economico abbia commesso grave  inadempimento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nei confronti di uno o piu' subappaltatori, riconosciuto o  accertato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con sent</w:t>
      </w:r>
      <w:r w:rsidR="009C1B87">
        <w:rPr>
          <w:rFonts w:eastAsia="Times New Roman" w:cs="Courier New"/>
          <w:sz w:val="20"/>
          <w:szCs w:val="20"/>
          <w:lang w:eastAsia="it-IT"/>
        </w:rPr>
        <w:t xml:space="preserve">enza passata in giudicato;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d)  la  partecipazione  dell'operatore  economico   determini   una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situazione di conflitto di interesse ai sensi dell'articolo 42, comma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2, non diversamente risolvibile;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e) una  distorsione  della  concorrenza  derivante  dal  precedente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coinvolgimento degli operatori  economici  nella  preparazione  della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procedura d'appalto di cui all'articolo 67 non possa  essere  risolta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con misure meno intrusive;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f)  l'operatore  economico  sia  stato   soggetto   alla   sanzione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interdittiva di cui all'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"https://www.normattiva.it/uri-res/N2Ls?urn:nir:stato:decreto.legislativo:2001-06-08;231~art9-com2-letc"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articolo 9, comma 2, lettera c)  del  decreto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legislativo 8 giugno 2001, n. 231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 xml:space="preserve"> o ad altra sanzione che comporta il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divieto di contrarre con  la  pubblica  amministrazione,  compresi  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provvedimenti  interdittivi  di  cui  all'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"https://www.normattiva.it/uri-res/N2Ls?urn:nir:stato:decreto.legislativo:2008-04-09;81~art14"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articolo  14  del   decreto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legislativo 9 aprile 2008, n. 81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 xml:space="preserve">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f-bis) l'operatore economico che presenti nella procedura  di  gara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in  corso  e  negli  affidamenti  di  subappalti   documentazione   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dichiarazioni non veritiere;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f-ter) l'operatore economico iscritto  nel  casellario  informatico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tenuto  dall'Osservatorio  dell'ANAC  per   aver   presentato   false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dichiarazioni o falsa documentazione nelle procedure di gara e  negli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affidamenti di subappalti. Il motivo di  esclusione  perdura  fino  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quando opera l'iscrizione nel casellario informatico;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lastRenderedPageBreak/>
        <w:t xml:space="preserve">  g) l'operatore economico iscritto nel casellario informatico tenuto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dall'Osservatorio dell'ANAC per aver presentato false dichiarazioni 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falsa  documentazione  ai  fini  del  rilascio  dell'attestazione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qualificazione, per il periodo durante il quale perdura l'iscrizione;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h) l'operatore economico abbia violato il divieto  di  intestazione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fiduciaria di cui all'</w:t>
      </w:r>
      <w:hyperlink r:id="rId36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articolo 17 della legge 19 marzo 1990,  n.  55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>.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L'esclusione  ha  durata  di  un  anno  decorrente  dall'accertamento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definitivo della violazione e va comunque disposta se  la  violazione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non e' stata rimossa;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i) l'operatore economico non  presenti  la  certificazione  di  cui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all'</w:t>
      </w:r>
      <w:hyperlink r:id="rId37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articolo 17  della  legge  12  marzo  1999,  n.  68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>,  ovvero  non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autocertifichi la sussistenza del medesimo requisito;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l) l'operatore economico che, pur essendo stato vittima  dei  reati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previsti e  puniti  dagli  </w:t>
      </w:r>
      <w:hyperlink r:id="rId38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articoli  317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 xml:space="preserve">  e  </w:t>
      </w:r>
      <w:hyperlink r:id="rId39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629  del  codice  penale</w:t>
        </w:r>
      </w:hyperlink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aggravati ai sensi dell'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"https://www.normattiva.it/uri-res/N2Ls?urn:nir:stato:decreto.legge:1991-05-13;152~art7"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articolo 7 del decreto-legge 13 maggio  1991,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n. 152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 xml:space="preserve">, convertito, con modificazioni, dalla 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"https://www.normattiva.it/uri-res/N2Ls?urn:nir:stato:legge:1991-07-12;203"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legge 12 luglio 1991, n.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203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>, non risulti aver denunciato i fatti  all'autorita'  giudiziaria,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salvo che ricorrano i casi previsti  dall'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"https://www.normattiva.it/uri-res/N2Ls?urn:nir:stato:legge:1981-11-24;689~art4-com1"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articolo  4,  primo  comma,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della legge 24 novembre 1981, n. 689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>. La circostanza di cui al  primo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periodo deve emergere dagli indizi a base della richiesta di rinvio 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giudizio formulata nei confronti dell'imputato nell'anno  antecedente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alla pubblicazione del bando e  deve  essere  comunicata,  unitamente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alle generalita' del soggetto che ha omesso la predetta denuncia, dal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procuratore della Repubblica procedente all'ANAC, la  quale  cura  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pubblicazione della comunicazione sul sito dell'Osservatorio;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m) l'operatore economico si trovi rispetto ad un altro partecipante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alla  medesima  procedura  di  affidamento,  in  una  situazione 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controllo di cui  all'</w:t>
      </w:r>
      <w:hyperlink r:id="rId40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articolo  2359  del  codice  civile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 xml:space="preserve">  o  in  una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qualsiasi relazione, anche di fatto, se la situazione di controllo  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la relazione comporti che le offerte  sono  imputabili  ad  un  unico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centro decisionale.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6. Le stazioni  appaltanti  escludono  un  operatore  economico  in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qualunque momento della procedura, qualora  risulti  che  l'operatore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economico si trova, a causa di atti compiuti o  omessi  prima  o  nel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corso della procedura, in una delle situazioni di cui ai commi  1,2,4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e 5.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7. Un operatore  economico   che  si  trovi  in  una  delle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situazioni di cui al comma 1, limitatamente alle ipotesi  in  cui  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sentenza definitiva abbia imposto una pena detentiva non superiore  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18 mesi ovvero abbia riconosciuto l'attenuante  della  collaborazione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come definita per le singole fattispecie di reato, o al comma  5,  e'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ammesso a  provare  di  aver  risarcito  o  di  essersi  impegnato  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risarcire qualunque danno causato dal reato o dall'illecito e di aver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adottato provvedimenti concreti di carattere tecnico, organizzativo 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relativi al personale idonei a prevenire ulteriori reati o  illeciti.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8. Se la stazione appaltante ritiene che le misure di cui al  comma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7 sono  sufficienti,  l'operatore  economico  non  e'  escluso  della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procedura d'appalto; viceversa dell'esclusione  viene  data  motivata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comunicazione all'operatore economico.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9. Un operatore economico escluso  con  sentenza  definitiva  dalla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partecipazione alle procedure di appalto  non  puo'  avvalersi  della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possibilita' prevista dai commi 7  e  8  nel  corso  del  periodo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esclusione derivante da tale sentenza.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10. Se la sentenza penale  di  condanna  definitiva  non  fissa  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durata della pena accessoria della incapacita' di contrattare con  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pubblica amministrazione, la durata della esclusione dalla  procedura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d'appalto o concessione e':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  a) perpetua, nei casi in cui alla condanna consegue di diritto 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pena accessoria  perpetua,  ai  sensi  dell'articolo  317-bis,  primo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periodo, del </w:t>
      </w:r>
      <w:hyperlink r:id="rId41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codice penale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>, salvo che la pena sia dichiarata  estinta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ai sensi dell'</w:t>
      </w:r>
      <w:hyperlink r:id="rId42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articolo 179, settimo comma, del codice penale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 xml:space="preserve">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  b) pari a sette anni nei  casi  previsti  dall'articolo  317-bis,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secondo  periodo,  del  </w:t>
      </w:r>
      <w:hyperlink r:id="rId43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codice  penale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>,  salvo  che  sia  intervenuta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lastRenderedPageBreak/>
        <w:t xml:space="preserve">riabilitazione;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  c) pari a cinque anni nei casi diversi  da  quelli  di  cui  alle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lettere a) e b), salvo che sia intervenuta riabilitazione.(12)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10-bis. Nei casi di cui alle lettere b) e c) del comma  10,  se  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pena principale ha una durata inferiore, rispettivamente, a  sette  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cinque anni di reclusione, la durata della esclusione  e'  pari  alla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durata della pena principale. Nei casi di cui al comma 5,  la  durata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della esclusione e'  pari  a  tre  anni,  decorrenti  dalla  data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adozione del provvedimento amministrativo di  esclusione  ovvero,  in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caso di  contestazione  in  giudizio,  dalla  data  di  passaggio  in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giudicato della sentenza. Nel tempo occorrente alla  definizione  del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giudizio, la stazione appaltante deve tenere conto di tale  fatto  ai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fini della propria valutazione circa la sussistenza  del  presupposto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per  escludere  dalla  partecipazione  alla   procedura   l'operatore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economico che l'abbia commesso.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11. Le cause di esclusione previste dal presente  articolo  non  si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applicano alle aziende o societa' sottoposte a sequestro  o  confisca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ai sensi dell'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"https://www.normattiva.it/uri-res/N2Ls?urn:nir:stato:decreto.legge:1992-06-08;306~art12sexies"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articolo 12-sexies del decreto-legge 8 giugno 1992,  n.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306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 xml:space="preserve">, convertito, con modificazioni, dalla 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"https://www.normattiva.it/uri-res/N2Ls?urn:nir:stato:legge:1992-08-07;356~art20"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legge 7 agosto 1992, n. 356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0000FF"/>
          <w:sz w:val="20"/>
          <w:szCs w:val="20"/>
          <w:u w:val="single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o degli articoli 20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 xml:space="preserve"> e </w:t>
      </w:r>
      <w:hyperlink r:id="rId44" w:tgtFrame="_blank" w:history="1">
        <w:r w:rsidRPr="0014292E">
          <w:rPr>
            <w:rFonts w:eastAsia="Times New Roman" w:cs="Courier New"/>
            <w:color w:val="0000FF"/>
            <w:sz w:val="20"/>
            <w:szCs w:val="20"/>
            <w:u w:val="single"/>
            <w:lang w:eastAsia="it-IT"/>
          </w:rPr>
          <w:t>24</w:t>
        </w:r>
      </w:hyperlink>
      <w:r w:rsidRPr="0014292E">
        <w:rPr>
          <w:rFonts w:eastAsia="Times New Roman" w:cs="Courier New"/>
          <w:sz w:val="20"/>
          <w:szCs w:val="20"/>
          <w:lang w:eastAsia="it-IT"/>
        </w:rPr>
        <w:t xml:space="preserve"> del 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begin"/>
      </w:r>
      <w:r w:rsidRPr="0014292E">
        <w:rPr>
          <w:rFonts w:eastAsia="Times New Roman" w:cs="Courier New"/>
          <w:sz w:val="20"/>
          <w:szCs w:val="20"/>
          <w:lang w:eastAsia="it-IT"/>
        </w:rPr>
        <w:instrText xml:space="preserve"> HYPERLINK "https://www.normattiva.it/uri-res/N2Ls?urn:nir:stato:decreto.legislativo:2011-09-06;159" \t "_blank" </w:instrTex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separate"/>
      </w: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decreto legislativo 6 settembre 2011  n.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color w:val="0000FF"/>
          <w:sz w:val="20"/>
          <w:szCs w:val="20"/>
          <w:u w:val="single"/>
          <w:lang w:eastAsia="it-IT"/>
        </w:rPr>
        <w:t>159</w:t>
      </w:r>
      <w:r w:rsidRPr="0014292E">
        <w:rPr>
          <w:rFonts w:eastAsia="Times New Roman" w:cs="Courier New"/>
          <w:sz w:val="20"/>
          <w:szCs w:val="20"/>
          <w:lang w:eastAsia="it-IT"/>
        </w:rPr>
        <w:fldChar w:fldCharType="end"/>
      </w:r>
      <w:r w:rsidRPr="0014292E">
        <w:rPr>
          <w:rFonts w:eastAsia="Times New Roman" w:cs="Courier New"/>
          <w:sz w:val="20"/>
          <w:szCs w:val="20"/>
          <w:lang w:eastAsia="it-IT"/>
        </w:rPr>
        <w:t>, ed  affidate  ad  un  custode  o  amministratore  giudiziario  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finanziario, limitatamente a quelle riferite al periodo precedente al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predetto affidamento.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12. In  caso  di  presentazione  di  falsa  dichiarazione  o  falsa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documentazione, nelle  procedure  di  gara  e  negli  affidamenti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subappalto, la stazione appaltante ne da' segnalazione  all'Autorita'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che, se ritiene che siano state  rese  con  dolo  o  colpa  grave  in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considerazione della rilevanza o della  gravita'  dei  fatti  oggetto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della  falsa   dichiarazione   o   della   presentazione   di   falsa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documentazione, dispone l'iscrizione nel  casellario  informatico  ai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fini dell'esclusione dalle procedure di gara e dagli  affidamenti  di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subappalto ai sensi del comma 1 fino a due  anni,  decorso  il  quale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l'iscrizione e' cancellata e perde comunque efficacia.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13. Con linee guida l'ANAC, da adottarsi entro novanta giorni dalla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data di entrata in vigore del presente  codice,  puo'  precisare,  al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fine di garantire omogeneita'  di  prassi  da  parte  delle  stazioni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appaltanti,  quali  mezzi  di  prova  considerare  adeguati  per   la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dimostrazione delle circostanze di esclusione  di  cui  al  comma  5,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lettera c), ovvero quali carenze  nell'esecuzione  di  un  procedente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contratto di appalto siano significative ai fini del  medesimo  comma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5, lettera c).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 14 . Non possono essere affidatari  di  subappalti  e  non  possono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>stipulare i relativi contratti i soggetti per  i  quali  ricorrano  i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motivi di esclusione previsti dal presente articolo. </w:t>
      </w:r>
    </w:p>
    <w:p w:rsidR="0014292E" w:rsidRPr="0014292E" w:rsidRDefault="0014292E" w:rsidP="00142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eastAsia="it-IT"/>
        </w:rPr>
      </w:pPr>
      <w:r w:rsidRPr="0014292E">
        <w:rPr>
          <w:rFonts w:eastAsia="Times New Roman" w:cs="Courier New"/>
          <w:sz w:val="20"/>
          <w:szCs w:val="20"/>
          <w:lang w:eastAsia="it-IT"/>
        </w:rPr>
        <w:t xml:space="preserve"> </w:t>
      </w:r>
    </w:p>
    <w:p w:rsidR="00AA59E0" w:rsidRDefault="00AA59E0" w:rsidP="00AA59E0">
      <w:pPr>
        <w:tabs>
          <w:tab w:val="left" w:pos="344"/>
        </w:tabs>
        <w:spacing w:after="0" w:line="0" w:lineRule="atLeast"/>
        <w:jc w:val="both"/>
        <w:rPr>
          <w:rFonts w:ascii="Calibri" w:eastAsia="Calibri" w:hAnsi="Calibri" w:cs="Arial"/>
          <w:sz w:val="20"/>
          <w:szCs w:val="20"/>
          <w:lang w:eastAsia="it-IT"/>
        </w:rPr>
      </w:pPr>
    </w:p>
    <w:sectPr w:rsidR="00AA5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E0" w:rsidRDefault="00AA59E0" w:rsidP="00AA59E0">
      <w:pPr>
        <w:spacing w:after="0" w:line="240" w:lineRule="auto"/>
      </w:pPr>
      <w:r>
        <w:separator/>
      </w:r>
    </w:p>
  </w:endnote>
  <w:endnote w:type="continuationSeparator" w:id="0">
    <w:p w:rsidR="00AA59E0" w:rsidRDefault="00AA59E0" w:rsidP="00AA5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E0" w:rsidRDefault="00AA59E0" w:rsidP="00AA59E0">
      <w:pPr>
        <w:spacing w:after="0" w:line="240" w:lineRule="auto"/>
      </w:pPr>
      <w:r>
        <w:separator/>
      </w:r>
    </w:p>
  </w:footnote>
  <w:footnote w:type="continuationSeparator" w:id="0">
    <w:p w:rsidR="00AA59E0" w:rsidRDefault="00AA59E0" w:rsidP="00AA59E0">
      <w:pPr>
        <w:spacing w:after="0" w:line="240" w:lineRule="auto"/>
      </w:pPr>
      <w:r>
        <w:continuationSeparator/>
      </w:r>
    </w:p>
  </w:footnote>
  <w:footnote w:id="1">
    <w:p w:rsidR="00AA59E0" w:rsidRDefault="00AA59E0" w:rsidP="00AA59E0">
      <w:pPr>
        <w:pStyle w:val="Testonotaapidipagina"/>
      </w:pPr>
      <w:r>
        <w:rPr>
          <w:rStyle w:val="Rimandonotaapidipagina"/>
        </w:rPr>
        <w:footnoteRef/>
      </w:r>
      <w:r>
        <w:t xml:space="preserve"> Ai sensi dell’art. 80 del D. Lgs. n. 50/2016 le dichiarazioni vanno rese per i seguenti soggetti:</w:t>
      </w:r>
    </w:p>
    <w:p w:rsidR="00AA59E0" w:rsidRDefault="00AA59E0" w:rsidP="00AA59E0">
      <w:pPr>
        <w:pStyle w:val="Testonotaapidipagina"/>
        <w:jc w:val="both"/>
      </w:pPr>
      <w:r>
        <w:t>-</w:t>
      </w:r>
      <w:r w:rsidRPr="0046515A">
        <w:t xml:space="preserve"> del titolare o del direttore tecnico, se si tratta di impresa individuale; </w:t>
      </w:r>
    </w:p>
    <w:p w:rsidR="00AA59E0" w:rsidRDefault="00AA59E0" w:rsidP="00AA59E0">
      <w:pPr>
        <w:pStyle w:val="Testonotaapidipagina"/>
        <w:jc w:val="both"/>
      </w:pPr>
      <w:r>
        <w:t xml:space="preserve">- </w:t>
      </w:r>
      <w:r w:rsidRPr="0046515A">
        <w:t xml:space="preserve">di un socio o del direttore tecnico, se si tratta di società in nome collettivo; </w:t>
      </w:r>
    </w:p>
    <w:p w:rsidR="00AA59E0" w:rsidRDefault="00AA59E0" w:rsidP="00AA59E0">
      <w:pPr>
        <w:pStyle w:val="Testonotaapidipagina"/>
        <w:jc w:val="both"/>
      </w:pPr>
      <w:r>
        <w:t xml:space="preserve">- </w:t>
      </w:r>
      <w:r w:rsidRPr="0046515A">
        <w:t xml:space="preserve">dei soci accomandatari o del direttore tecnico, se si tratta di società in accomandita semplice; </w:t>
      </w:r>
    </w:p>
    <w:p w:rsidR="00AA59E0" w:rsidRDefault="00AA59E0" w:rsidP="00AA59E0">
      <w:pPr>
        <w:pStyle w:val="Testonotaapidipagina"/>
        <w:jc w:val="both"/>
      </w:pPr>
      <w:r>
        <w:t xml:space="preserve">- </w:t>
      </w:r>
      <w:r w:rsidRPr="0046515A">
        <w:t>dei membri del consiglio di amministrazione cui sia stata conferita la legale rappresentanza, ivi compresi institori e procuratori generali, dei membri degli organi con poteri di direzione o di vigilanza o dei soggetti muniti di poteri di rappresentanza, di direzione o di controllo, del direttore tecnico o del socio unico persona fisica, ovvero del socio di maggioranza in caso di società con un numero di soci pari o inferiore a quattro, se si tratta di altr</w:t>
      </w:r>
      <w:r>
        <w:t>o tipo di società o consorzio;</w:t>
      </w:r>
    </w:p>
    <w:p w:rsidR="00AA59E0" w:rsidRDefault="00AA59E0" w:rsidP="00AA59E0">
      <w:pPr>
        <w:pStyle w:val="Testonotaapidipagina"/>
        <w:jc w:val="both"/>
      </w:pPr>
      <w:r>
        <w:t xml:space="preserve">- </w:t>
      </w:r>
      <w:r w:rsidRPr="0046515A">
        <w:t>soggetti cessati dalla carica nell'anno antecedente la data di p</w:t>
      </w:r>
      <w:r>
        <w:t>ubblicazione dell’avviso.</w:t>
      </w:r>
    </w:p>
    <w:p w:rsidR="00AA59E0" w:rsidRDefault="00AA59E0" w:rsidP="00AA59E0">
      <w:pPr>
        <w:pStyle w:val="Testonotaapidipagina"/>
        <w:jc w:val="both"/>
      </w:pPr>
      <w:r>
        <w:t>NB: In alternativa le dichiarazioni di cui all’art. 80, comma 1 e 2, possono essere rese dai diretti interessati.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hybridMultilevel"/>
    <w:tmpl w:val="D39ECE5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hybridMultilevel"/>
    <w:tmpl w:val="744CEC1C"/>
    <w:lvl w:ilvl="0" w:tplc="0410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3E8E0976"/>
    <w:multiLevelType w:val="hybridMultilevel"/>
    <w:tmpl w:val="5E30E3F4"/>
    <w:lvl w:ilvl="0" w:tplc="FFFFFFFF">
      <w:start w:val="1"/>
      <w:numFmt w:val="bullet"/>
      <w:lvlText w:val="□"/>
      <w:lvlJc w:val="left"/>
      <w:pPr>
        <w:ind w:left="1004" w:hanging="360"/>
      </w:p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4EF5854"/>
    <w:multiLevelType w:val="hybridMultilevel"/>
    <w:tmpl w:val="D9E4B78E"/>
    <w:lvl w:ilvl="0" w:tplc="3CD049C4">
      <w:start w:val="1"/>
      <w:numFmt w:val="decimal"/>
      <w:lvlText w:val="%1."/>
      <w:lvlJc w:val="left"/>
      <w:pPr>
        <w:ind w:left="106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E0"/>
    <w:rsid w:val="000106FE"/>
    <w:rsid w:val="00030632"/>
    <w:rsid w:val="0014292E"/>
    <w:rsid w:val="00393992"/>
    <w:rsid w:val="003E050C"/>
    <w:rsid w:val="005C1FC3"/>
    <w:rsid w:val="008A4152"/>
    <w:rsid w:val="009C1B87"/>
    <w:rsid w:val="00AA59E0"/>
    <w:rsid w:val="00B27DAC"/>
    <w:rsid w:val="00B66F16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FFE2D"/>
  <w15:chartTrackingRefBased/>
  <w15:docId w15:val="{EA9F6D12-470C-451F-A7D6-11F5F12D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59E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59E0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A59E0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2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eastAsia="Times New Roman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4292E"/>
    <w:rPr>
      <w:rFonts w:eastAsia="Times New Roman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4292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42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normattiva.it/uri-res/N2Ls?urn:nir:stato:codice.penale:1930-10-19;1398~art318" TargetMode="External"/><Relationship Id="rId18" Type="http://schemas.openxmlformats.org/officeDocument/2006/relationships/hyperlink" Target="https://www.normattiva.it/uri-res/N2Ls?urn:nir:stato:codice.penale:1930-10-19;1398~art321" TargetMode="External"/><Relationship Id="rId26" Type="http://schemas.openxmlformats.org/officeDocument/2006/relationships/hyperlink" Target="https://www.normattiva.it/uri-res/N2Ls?urn:nir:stato:codice.penale:1930-10-19;1398~art356" TargetMode="External"/><Relationship Id="rId39" Type="http://schemas.openxmlformats.org/officeDocument/2006/relationships/hyperlink" Target="https://www.normattiva.it/uri-res/N2Ls?urn:nir:stato:codice.penale:1930-10-19;1398~art6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ormattiva.it/uri-res/N2Ls?urn:nir:stato:codice.penale:1930-10-19;1398~art346bis" TargetMode="External"/><Relationship Id="rId34" Type="http://schemas.openxmlformats.org/officeDocument/2006/relationships/hyperlink" Target="https://www.normattiva.it/uri-res/N2Ls?urn:nir:presidente.repubblica:decreto:1973-09-29;602~art48bis-com1" TargetMode="External"/><Relationship Id="rId42" Type="http://schemas.openxmlformats.org/officeDocument/2006/relationships/hyperlink" Target="https://www.normattiva.it/uri-res/N2Ls?urn:nir:stato:codice.penale:1930-10-19;1398~art179-com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normattiva.it/uri-res/N2Ls?urn:nir:stato:codice.penale:1930-10-19;1398~art317" TargetMode="External"/><Relationship Id="rId17" Type="http://schemas.openxmlformats.org/officeDocument/2006/relationships/hyperlink" Target="https://www.normattiva.it/uri-res/N2Ls?urn:nir:stato:codice.penale:1930-10-19;1398~art320" TargetMode="External"/><Relationship Id="rId25" Type="http://schemas.openxmlformats.org/officeDocument/2006/relationships/hyperlink" Target="https://www.normattiva.it/uri-res/N2Ls?urn:nir:stato:codice.penale:1930-10-19;1398~art355" TargetMode="External"/><Relationship Id="rId33" Type="http://schemas.openxmlformats.org/officeDocument/2006/relationships/hyperlink" Target="https://www.normattiva.it/uri-res/N2Ls?urn:nir:stato:decreto.legislativo:2011-09-06;159~art34bis-com6" TargetMode="External"/><Relationship Id="rId38" Type="http://schemas.openxmlformats.org/officeDocument/2006/relationships/hyperlink" Target="https://www.normattiva.it/uri-res/N2Ls?urn:nir:stato:codice.penale:1930-10-19;1398~art317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ormattiva.it/uri-res/N2Ls?urn:nir:stato:codice.penale:1930-10-19;1398~art319quater" TargetMode="External"/><Relationship Id="rId20" Type="http://schemas.openxmlformats.org/officeDocument/2006/relationships/hyperlink" Target="https://www.normattiva.it/uri-res/N2Ls?urn:nir:stato:codice.penale:1930-10-19;1398~art322bis" TargetMode="External"/><Relationship Id="rId29" Type="http://schemas.openxmlformats.org/officeDocument/2006/relationships/hyperlink" Target="https://www.normattiva.it/uri-res/N2Ls?urn:nir:stato:decreto.legislativo:2014-03-04;24" TargetMode="External"/><Relationship Id="rId41" Type="http://schemas.openxmlformats.org/officeDocument/2006/relationships/hyperlink" Target="https://www.normattiva.it/uri-res/N2Ls?urn:nir:stato:codice.penale:1930-10-19;13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mattiva.it/uri-res/N2Ls?urn:nir:stato:codice.penale:1930-10-19;1398~art416" TargetMode="External"/><Relationship Id="rId24" Type="http://schemas.openxmlformats.org/officeDocument/2006/relationships/hyperlink" Target="https://www.normattiva.it/uri-res/N2Ls?urn:nir:stato:codice.penale:1930-10-19;1398~art354" TargetMode="External"/><Relationship Id="rId32" Type="http://schemas.openxmlformats.org/officeDocument/2006/relationships/hyperlink" Target="https://www.normattiva.it/uri-res/N2Ls?urn:nir:stato:decreto.legislativo:2011-09-06;159~art92-com3" TargetMode="External"/><Relationship Id="rId37" Type="http://schemas.openxmlformats.org/officeDocument/2006/relationships/hyperlink" Target="https://www.normattiva.it/uri-res/N2Ls?urn:nir:stato:legge:1999-03-12;68~art17" TargetMode="External"/><Relationship Id="rId40" Type="http://schemas.openxmlformats.org/officeDocument/2006/relationships/hyperlink" Target="https://www.normattiva.it/uri-res/N2Ls?urn:nir:stato:codice.civile:1942-03-16;262~art2359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normattiva.it/uri-res/N2Ls?urn:nir:stato:codice.penale:1930-10-19;1398~art319ter" TargetMode="External"/><Relationship Id="rId23" Type="http://schemas.openxmlformats.org/officeDocument/2006/relationships/hyperlink" Target="https://www.normattiva.it/uri-res/N2Ls?urn:nir:stato:codice.penale:1930-10-19;1398~art353bis" TargetMode="External"/><Relationship Id="rId28" Type="http://schemas.openxmlformats.org/officeDocument/2006/relationships/hyperlink" Target="https://www.normattiva.it/uri-res/N2Ls?urn:nir:stato:codice.penale:1930-10-19;1398" TargetMode="External"/><Relationship Id="rId36" Type="http://schemas.openxmlformats.org/officeDocument/2006/relationships/hyperlink" Target="https://www.normattiva.it/uri-res/N2Ls?urn:nir:stato:legge:1990-03-19;55~art17" TargetMode="External"/><Relationship Id="rId10" Type="http://schemas.openxmlformats.org/officeDocument/2006/relationships/hyperlink" Target="https://www.normattiva.it/uri-res/N2Ls?urn:nir:presidente.repubblica:codice.procedura.penale:1988-09-22;447~art444" TargetMode="External"/><Relationship Id="rId19" Type="http://schemas.openxmlformats.org/officeDocument/2006/relationships/hyperlink" Target="https://www.normattiva.it/uri-res/N2Ls?urn:nir:stato:codice.penale:1930-10-19;1398~art322" TargetMode="External"/><Relationship Id="rId31" Type="http://schemas.openxmlformats.org/officeDocument/2006/relationships/hyperlink" Target="https://www.normattiva.it/uri-res/N2Ls?urn:nir:stato:decreto.legislativo:2011-09-06;159~art92-com2" TargetMode="External"/><Relationship Id="rId44" Type="http://schemas.openxmlformats.org/officeDocument/2006/relationships/hyperlink" Target="https://www.normattiva.it/uri-res/N2Ls?urn:nir:stato:legge:1992-08-07;356~art2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normattiva.it/uri-res/N2Ls?urn:nir:stato:codice.penale:1930-10-19;1398~art319" TargetMode="External"/><Relationship Id="rId22" Type="http://schemas.openxmlformats.org/officeDocument/2006/relationships/hyperlink" Target="https://www.normattiva.it/uri-res/N2Ls?urn:nir:stato:codice.penale:1930-10-19;1398~art353" TargetMode="External"/><Relationship Id="rId27" Type="http://schemas.openxmlformats.org/officeDocument/2006/relationships/hyperlink" Target="https://www.normattiva.it/uri-res/N2Ls?urn:nir:stato:codice.civile:1942-03-16;262~art2621" TargetMode="External"/><Relationship Id="rId30" Type="http://schemas.openxmlformats.org/officeDocument/2006/relationships/hyperlink" Target="https://www.normattiva.it/uri-res/N2Ls?urn:nir:stato:decreto.legislativo:2011-09-06;159~art88-com4bis" TargetMode="External"/><Relationship Id="rId35" Type="http://schemas.openxmlformats.org/officeDocument/2006/relationships/hyperlink" Target="https://www.normattiva.it/uri-res/N2Ls?urn:nir:stato:legge:2017-10-19;155~art1" TargetMode="External"/><Relationship Id="rId43" Type="http://schemas.openxmlformats.org/officeDocument/2006/relationships/hyperlink" Target="https://www.normattiva.it/uri-res/N2Ls?urn:nir:stato:codice.penale:1930-10-19;139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5310</Words>
  <Characters>30272</Characters>
  <Application>Microsoft Office Word</Application>
  <DocSecurity>0</DocSecurity>
  <Lines>252</Lines>
  <Paragraphs>71</Paragraphs>
  <ScaleCrop>false</ScaleCrop>
  <Company/>
  <LinksUpToDate>false</LinksUpToDate>
  <CharactersWithSpaces>35511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Rizzato</dc:creator>
  <cp:keywords/>
  <dc:description/>
  <cp:lastModifiedBy>Alfredo Rizzato</cp:lastModifiedBy>
  <cp:revision>11</cp:revision>
  <dcterms:created xsi:type="dcterms:W3CDTF">2021-05-27T09:59:00Z</dcterms:created>
  <dcterms:modified xsi:type="dcterms:W3CDTF">2022-03-09T09:21:00Z</dcterms:modified>
</cp:coreProperties>
</file>